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2379" w14:textId="77777777" w:rsidR="00F74C06" w:rsidRPr="00F74C06" w:rsidRDefault="00F74C06" w:rsidP="00F74C06">
      <w:pPr>
        <w:pStyle w:val="NormalWeb"/>
        <w:jc w:val="center"/>
        <w:rPr>
          <w:rFonts w:asciiTheme="minorHAnsi" w:hAnsiTheme="minorHAnsi"/>
          <w:b/>
          <w:bCs/>
        </w:rPr>
      </w:pPr>
      <w:r w:rsidRPr="00F74C06">
        <w:rPr>
          <w:rFonts w:asciiTheme="minorHAnsi" w:hAnsiTheme="minorHAnsi"/>
          <w:b/>
          <w:bCs/>
        </w:rPr>
        <w:t>CITY OF ROSWELL, GEORGIA</w:t>
      </w:r>
    </w:p>
    <w:p w14:paraId="59A2B81D" w14:textId="77777777" w:rsidR="00F74C06" w:rsidRPr="00F74C06" w:rsidRDefault="00F74C06" w:rsidP="00F74C06">
      <w:pPr>
        <w:pStyle w:val="NormalWeb"/>
        <w:jc w:val="center"/>
        <w:rPr>
          <w:rFonts w:asciiTheme="minorHAnsi" w:hAnsiTheme="minorHAnsi"/>
          <w:b/>
          <w:bCs/>
        </w:rPr>
      </w:pPr>
      <w:r w:rsidRPr="00F74C06">
        <w:rPr>
          <w:rFonts w:asciiTheme="minorHAnsi" w:hAnsiTheme="minorHAnsi"/>
          <w:b/>
          <w:bCs/>
        </w:rPr>
        <w:t>REQUEST FOR QUALIFICATIONS (RFQ)</w:t>
      </w:r>
    </w:p>
    <w:p w14:paraId="527E2499" w14:textId="24C1CC2A" w:rsidR="00F74C06" w:rsidRPr="00F74C06" w:rsidRDefault="00F74C06" w:rsidP="474CD7D9">
      <w:pPr>
        <w:pStyle w:val="NormalWeb"/>
        <w:jc w:val="center"/>
        <w:rPr>
          <w:rFonts w:asciiTheme="minorHAnsi" w:hAnsiTheme="minorHAnsi"/>
          <w:b/>
          <w:bCs/>
        </w:rPr>
      </w:pPr>
      <w:r w:rsidRPr="419AAB7B">
        <w:rPr>
          <w:rFonts w:asciiTheme="minorHAnsi" w:hAnsiTheme="minorHAnsi"/>
          <w:b/>
          <w:bCs/>
        </w:rPr>
        <w:t>ON-CALL ECONOMIC DEVELOPMENT</w:t>
      </w:r>
      <w:r w:rsidR="15B06CDC" w:rsidRPr="419AAB7B">
        <w:rPr>
          <w:rFonts w:asciiTheme="minorHAnsi" w:hAnsiTheme="minorHAnsi"/>
          <w:b/>
          <w:bCs/>
        </w:rPr>
        <w:t>, REDEVELOPMENT,</w:t>
      </w:r>
      <w:r w:rsidRPr="419AAB7B">
        <w:rPr>
          <w:rFonts w:asciiTheme="minorHAnsi" w:hAnsiTheme="minorHAnsi"/>
          <w:b/>
          <w:bCs/>
        </w:rPr>
        <w:t xml:space="preserve"> </w:t>
      </w:r>
      <w:r w:rsidR="00B85048">
        <w:rPr>
          <w:rFonts w:asciiTheme="minorHAnsi" w:hAnsiTheme="minorHAnsi"/>
          <w:b/>
          <w:bCs/>
        </w:rPr>
        <w:t xml:space="preserve">PLANNING, DESIGN, </w:t>
      </w:r>
      <w:r w:rsidRPr="419AAB7B">
        <w:rPr>
          <w:rFonts w:asciiTheme="minorHAnsi" w:hAnsiTheme="minorHAnsi"/>
          <w:b/>
          <w:bCs/>
        </w:rPr>
        <w:t>AND STRATEGIC ADVISORY SERVICES</w:t>
      </w:r>
    </w:p>
    <w:p w14:paraId="4C4EE948" w14:textId="77777777" w:rsidR="00F74C06" w:rsidRPr="008D51CE" w:rsidRDefault="00F74C06" w:rsidP="00F74C06">
      <w:pPr>
        <w:pStyle w:val="NormalWeb"/>
        <w:rPr>
          <w:rFonts w:asciiTheme="majorHAnsi" w:hAnsiTheme="majorHAnsi"/>
        </w:rPr>
      </w:pPr>
      <w:r w:rsidRPr="116B52EE">
        <w:rPr>
          <w:rFonts w:asciiTheme="majorHAnsi" w:hAnsiTheme="majorHAnsi"/>
        </w:rPr>
        <w:t>1.0 INTRODUCTION</w:t>
      </w:r>
    </w:p>
    <w:p w14:paraId="0A5857FC" w14:textId="6CFF9D7D" w:rsidR="00F74C06" w:rsidRPr="008D51CE" w:rsidRDefault="00F74C06" w:rsidP="116B52EE">
      <w:pPr>
        <w:pStyle w:val="NormalWeb"/>
        <w:rPr>
          <w:rFonts w:asciiTheme="majorHAnsi" w:hAnsiTheme="majorHAnsi"/>
        </w:rPr>
      </w:pPr>
      <w:r w:rsidRPr="116B52EE">
        <w:rPr>
          <w:rFonts w:asciiTheme="majorHAnsi" w:hAnsiTheme="majorHAnsi"/>
        </w:rPr>
        <w:t>The City of Roswell is a dynamic and growing community located in North Fulton County, Georgia. The City is committed to fostering a vibrant economy, enhancing quality of life, supporting strategic redevelopment, expanding employment opportunities, strengthening the tax base, and promoting long-term economic sustainability.</w:t>
      </w:r>
    </w:p>
    <w:p w14:paraId="7A341671" w14:textId="48A2B82E" w:rsidR="00F74C06" w:rsidRPr="008D51CE" w:rsidRDefault="00F74C06" w:rsidP="419AAB7B">
      <w:pPr>
        <w:pStyle w:val="NormalWeb"/>
        <w:rPr>
          <w:rFonts w:asciiTheme="majorHAnsi" w:hAnsiTheme="majorHAnsi"/>
        </w:rPr>
      </w:pPr>
      <w:r w:rsidRPr="419AAB7B">
        <w:rPr>
          <w:rFonts w:asciiTheme="majorHAnsi" w:hAnsiTheme="majorHAnsi"/>
        </w:rPr>
        <w:t xml:space="preserve">The City is actively engaged in a variety of economic development, redevelopment, infrastructure, and community investment initiatives. These efforts include public-private partnerships, mixed-use development projects, redevelopment of strategic sites, district </w:t>
      </w:r>
      <w:r w:rsidR="77CF8294" w:rsidRPr="419AAB7B">
        <w:rPr>
          <w:rFonts w:asciiTheme="majorHAnsi" w:hAnsiTheme="majorHAnsi"/>
        </w:rPr>
        <w:t xml:space="preserve">and master </w:t>
      </w:r>
      <w:r w:rsidRPr="419AAB7B">
        <w:rPr>
          <w:rFonts w:asciiTheme="majorHAnsi" w:hAnsiTheme="majorHAnsi"/>
        </w:rPr>
        <w:t>planning initiatives, transportation and infrastructure investments, community facility planning, and implementation of economic development programs.</w:t>
      </w:r>
    </w:p>
    <w:p w14:paraId="3B4DDA39" w14:textId="2623D7F4" w:rsidR="00F74C06" w:rsidRPr="008D51CE" w:rsidRDefault="00F74C06" w:rsidP="474CD7D9">
      <w:pPr>
        <w:pStyle w:val="NormalWeb"/>
        <w:rPr>
          <w:rFonts w:asciiTheme="majorHAnsi" w:hAnsiTheme="majorHAnsi"/>
        </w:rPr>
      </w:pPr>
      <w:r w:rsidRPr="65D438A5">
        <w:rPr>
          <w:rFonts w:asciiTheme="majorHAnsi" w:hAnsiTheme="majorHAnsi"/>
        </w:rPr>
        <w:t xml:space="preserve">To support these initiatives, the City seeks to establish a pool of qualified </w:t>
      </w:r>
      <w:r w:rsidR="12EECE87" w:rsidRPr="65D438A5">
        <w:rPr>
          <w:rFonts w:asciiTheme="majorHAnsi" w:hAnsiTheme="majorHAnsi"/>
        </w:rPr>
        <w:t xml:space="preserve">on-call </w:t>
      </w:r>
      <w:r w:rsidRPr="65D438A5">
        <w:rPr>
          <w:rFonts w:asciiTheme="majorHAnsi" w:hAnsiTheme="majorHAnsi"/>
        </w:rPr>
        <w:t>consulting firms capable of providing specialized economic development, financial, real estate, and strategic advisory services on an as-needed basis.</w:t>
      </w:r>
    </w:p>
    <w:p w14:paraId="34B98936" w14:textId="4AA3BBE1" w:rsidR="00F74C06" w:rsidRPr="008D51CE" w:rsidRDefault="00F74C06" w:rsidP="474CD7D9">
      <w:pPr>
        <w:pStyle w:val="NormalWeb"/>
        <w:rPr>
          <w:rFonts w:asciiTheme="majorHAnsi" w:hAnsiTheme="majorHAnsi"/>
        </w:rPr>
      </w:pPr>
      <w:r w:rsidRPr="419AAB7B">
        <w:rPr>
          <w:rFonts w:asciiTheme="majorHAnsi" w:hAnsiTheme="majorHAnsi"/>
        </w:rPr>
        <w:t>The City anticipates selecting multiple firms under this solicitation and may issue task orders to</w:t>
      </w:r>
      <w:r w:rsidR="5BE9A880" w:rsidRPr="419AAB7B">
        <w:rPr>
          <w:rFonts w:asciiTheme="majorHAnsi" w:hAnsiTheme="majorHAnsi"/>
        </w:rPr>
        <w:t xml:space="preserve"> one or more firms</w:t>
      </w:r>
      <w:r w:rsidRPr="419AAB7B">
        <w:rPr>
          <w:rFonts w:asciiTheme="majorHAnsi" w:hAnsiTheme="majorHAnsi"/>
        </w:rPr>
        <w:t xml:space="preserve"> based upon project needs, qualifications, expertise, availability, and negotiated scope.</w:t>
      </w:r>
    </w:p>
    <w:p w14:paraId="4C487CFF" w14:textId="7E6884B2" w:rsidR="00F74C06" w:rsidRPr="008D51CE" w:rsidRDefault="74C37661" w:rsidP="419AAB7B">
      <w:pPr>
        <w:spacing w:before="240" w:after="240"/>
        <w:rPr>
          <w:rFonts w:asciiTheme="majorHAnsi" w:eastAsiaTheme="majorEastAsia" w:hAnsiTheme="majorHAnsi" w:cstheme="majorBidi"/>
        </w:rPr>
      </w:pPr>
      <w:r w:rsidRPr="419AAB7B">
        <w:rPr>
          <w:rFonts w:asciiTheme="majorHAnsi" w:eastAsiaTheme="majorEastAsia" w:hAnsiTheme="majorHAnsi" w:cstheme="majorBidi"/>
        </w:rPr>
        <w:t>Potential assignments may include, but are not limited to:</w:t>
      </w:r>
    </w:p>
    <w:p w14:paraId="10489F21" w14:textId="21ADD52B"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Mixed-use developments </w:t>
      </w:r>
    </w:p>
    <w:p w14:paraId="18182E83" w14:textId="63EC0AEC"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Athletic and sports complexes </w:t>
      </w:r>
    </w:p>
    <w:p w14:paraId="7AE0DEF1" w14:textId="5596A878"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Community centers </w:t>
      </w:r>
    </w:p>
    <w:p w14:paraId="298F75CA" w14:textId="4B008D78"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Parks and recreation facilities </w:t>
      </w:r>
    </w:p>
    <w:p w14:paraId="3BC3BF37" w14:textId="36D62EA0"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Conference and meeting facilities </w:t>
      </w:r>
    </w:p>
    <w:p w14:paraId="5F5DDB98" w14:textId="49475AE4"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Museums and cultural destinations </w:t>
      </w:r>
    </w:p>
    <w:p w14:paraId="7711A014" w14:textId="12B8F051"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Public gathering spaces </w:t>
      </w:r>
    </w:p>
    <w:p w14:paraId="74B7B25A" w14:textId="5629CD05"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Performing arts centers </w:t>
      </w:r>
    </w:p>
    <w:p w14:paraId="5EF97F7D" w14:textId="3F9DFADC"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Cultural and arts facilities </w:t>
      </w:r>
    </w:p>
    <w:p w14:paraId="16817291" w14:textId="10B32DC6"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 xml:space="preserve">Natatoriums, aquatic facilities, and </w:t>
      </w:r>
      <w:r w:rsidR="4DA93CB0" w:rsidRPr="419AAB7B">
        <w:rPr>
          <w:rFonts w:asciiTheme="majorHAnsi" w:eastAsiaTheme="majorEastAsia" w:hAnsiTheme="majorHAnsi" w:cstheme="majorBidi"/>
        </w:rPr>
        <w:t>the like</w:t>
      </w:r>
      <w:r w:rsidRPr="419AAB7B">
        <w:rPr>
          <w:rFonts w:asciiTheme="majorHAnsi" w:eastAsiaTheme="majorEastAsia" w:hAnsiTheme="majorHAnsi" w:cstheme="majorBidi"/>
        </w:rPr>
        <w:t xml:space="preserve"> </w:t>
      </w:r>
    </w:p>
    <w:p w14:paraId="3A59B9CC" w14:textId="41D778D7" w:rsidR="00F74C06" w:rsidRPr="008D51CE" w:rsidRDefault="74C37661" w:rsidP="419AAB7B">
      <w:pPr>
        <w:pStyle w:val="ListParagraph"/>
        <w:numPr>
          <w:ilvl w:val="0"/>
          <w:numId w:val="1"/>
        </w:numPr>
        <w:spacing w:after="0"/>
        <w:rPr>
          <w:rFonts w:asciiTheme="majorHAnsi" w:eastAsiaTheme="majorEastAsia" w:hAnsiTheme="majorHAnsi" w:cstheme="majorBidi"/>
        </w:rPr>
      </w:pPr>
      <w:r w:rsidRPr="419AAB7B">
        <w:rPr>
          <w:rFonts w:asciiTheme="majorHAnsi" w:eastAsiaTheme="majorEastAsia" w:hAnsiTheme="majorHAnsi" w:cstheme="majorBidi"/>
        </w:rPr>
        <w:t>Other catalytic public investments</w:t>
      </w:r>
    </w:p>
    <w:p w14:paraId="351CB8F5" w14:textId="03E4F3AD" w:rsidR="00F74C06" w:rsidRPr="008D51CE" w:rsidRDefault="11F144E4" w:rsidP="419AAB7B">
      <w:pPr>
        <w:pStyle w:val="NormalWeb"/>
        <w:rPr>
          <w:rFonts w:asciiTheme="majorHAnsi" w:eastAsiaTheme="majorEastAsia" w:hAnsiTheme="majorHAnsi" w:cstheme="majorBidi"/>
        </w:rPr>
      </w:pPr>
      <w:r w:rsidRPr="419AAB7B">
        <w:rPr>
          <w:rFonts w:asciiTheme="majorHAnsi" w:eastAsiaTheme="majorEastAsia" w:hAnsiTheme="majorHAnsi" w:cstheme="majorBidi"/>
        </w:rPr>
        <w:lastRenderedPageBreak/>
        <w:t xml:space="preserve">On-call services may include market demand analysis, attendance projections, operating and governance evaluations, revenue forecasting, economic impact analysis, funding strategy development, implementation planning, master planning, and public-private partnership evaluations. </w:t>
      </w:r>
    </w:p>
    <w:p w14:paraId="4CD1A18D" w14:textId="3D1081B3" w:rsidR="00F74C06" w:rsidRPr="008D51CE" w:rsidRDefault="00F74C06" w:rsidP="419AAB7B">
      <w:pPr>
        <w:pStyle w:val="NormalWeb"/>
        <w:rPr>
          <w:rFonts w:asciiTheme="majorHAnsi" w:hAnsiTheme="majorHAnsi"/>
        </w:rPr>
      </w:pPr>
      <w:r w:rsidRPr="419AAB7B">
        <w:rPr>
          <w:rFonts w:asciiTheme="majorHAnsi" w:hAnsiTheme="majorHAnsi"/>
        </w:rPr>
        <w:t>2.0 PURPOSE</w:t>
      </w:r>
    </w:p>
    <w:p w14:paraId="212F7C43" w14:textId="77777777" w:rsidR="00F74C06" w:rsidRPr="008D51CE" w:rsidRDefault="00F74C06" w:rsidP="00F74C06">
      <w:pPr>
        <w:pStyle w:val="NormalWeb"/>
        <w:rPr>
          <w:rFonts w:asciiTheme="majorHAnsi" w:hAnsiTheme="majorHAnsi"/>
        </w:rPr>
      </w:pPr>
      <w:r w:rsidRPr="008D51CE">
        <w:rPr>
          <w:rFonts w:asciiTheme="majorHAnsi" w:hAnsiTheme="majorHAnsi"/>
        </w:rPr>
        <w:t>The purpose of this solicitation is to identify qualified firms that can supplement City staff resources and provide specialized expertise for economic development initiatives, redevelopment projects, financial analysis, strategic planning efforts, public-private partnerships, community facility evaluations, and other projects that advance the City's economic development goals.</w:t>
      </w:r>
    </w:p>
    <w:p w14:paraId="35BEC83E" w14:textId="77777777" w:rsidR="00F74C06" w:rsidRPr="008D51CE" w:rsidRDefault="00F74C06" w:rsidP="00F74C06">
      <w:pPr>
        <w:pStyle w:val="NormalWeb"/>
        <w:rPr>
          <w:rFonts w:asciiTheme="majorHAnsi" w:hAnsiTheme="majorHAnsi"/>
        </w:rPr>
      </w:pPr>
      <w:r w:rsidRPr="008D51CE">
        <w:rPr>
          <w:rFonts w:asciiTheme="majorHAnsi" w:hAnsiTheme="majorHAnsi"/>
        </w:rPr>
        <w:t>Selected firms shall provide professional consulting services on an as-needed basis through individually authorized task orders.</w:t>
      </w:r>
    </w:p>
    <w:p w14:paraId="7314CB50" w14:textId="77777777" w:rsidR="00F74C06" w:rsidRPr="008D51CE" w:rsidRDefault="00F74C06" w:rsidP="00F74C06">
      <w:pPr>
        <w:pStyle w:val="NormalWeb"/>
        <w:rPr>
          <w:rFonts w:asciiTheme="majorHAnsi" w:hAnsiTheme="majorHAnsi"/>
        </w:rPr>
      </w:pPr>
      <w:r w:rsidRPr="008D51CE">
        <w:rPr>
          <w:rFonts w:asciiTheme="majorHAnsi" w:hAnsiTheme="majorHAnsi"/>
        </w:rPr>
        <w:t>3.0 SCOPE OF SERVICES</w:t>
      </w:r>
    </w:p>
    <w:p w14:paraId="7FC89F44" w14:textId="77777777" w:rsidR="00F74C06" w:rsidRPr="008D51CE" w:rsidRDefault="00F74C06" w:rsidP="00F74C06">
      <w:pPr>
        <w:pStyle w:val="NormalWeb"/>
        <w:rPr>
          <w:rFonts w:asciiTheme="majorHAnsi" w:hAnsiTheme="majorHAnsi"/>
        </w:rPr>
      </w:pPr>
      <w:r w:rsidRPr="008D51CE">
        <w:rPr>
          <w:rFonts w:asciiTheme="majorHAnsi" w:hAnsiTheme="majorHAnsi"/>
        </w:rPr>
        <w:t>The City may request assistance with a wide range of economic development, redevelopment, planning, financial, and strategic advisory assignments. Services may include, but are not limited to, the following:</w:t>
      </w:r>
    </w:p>
    <w:p w14:paraId="4E92E06C" w14:textId="2661A421" w:rsidR="00F74C06" w:rsidRPr="008D51CE" w:rsidRDefault="00F74C06" w:rsidP="419AAB7B">
      <w:pPr>
        <w:pStyle w:val="NormalWeb"/>
        <w:rPr>
          <w:rFonts w:asciiTheme="majorHAnsi" w:hAnsiTheme="majorHAnsi"/>
        </w:rPr>
      </w:pPr>
      <w:r w:rsidRPr="419AAB7B">
        <w:rPr>
          <w:rFonts w:asciiTheme="majorHAnsi" w:hAnsiTheme="majorHAnsi"/>
        </w:rPr>
        <w:t xml:space="preserve">A. </w:t>
      </w:r>
      <w:r w:rsidR="0CDBB5A6" w:rsidRPr="419AAB7B">
        <w:rPr>
          <w:rFonts w:asciiTheme="majorHAnsi" w:hAnsiTheme="majorHAnsi"/>
        </w:rPr>
        <w:t xml:space="preserve">Economic </w:t>
      </w:r>
      <w:r w:rsidRPr="419AAB7B">
        <w:rPr>
          <w:rFonts w:asciiTheme="majorHAnsi" w:hAnsiTheme="majorHAnsi"/>
        </w:rPr>
        <w:t>Development Planning and Strategic Advisory Services</w:t>
      </w:r>
    </w:p>
    <w:p w14:paraId="73B87EA6" w14:textId="05529048" w:rsidR="00F74C06" w:rsidRPr="008D51CE" w:rsidRDefault="00F74C06" w:rsidP="65D438A5">
      <w:pPr>
        <w:pStyle w:val="NormalWeb"/>
        <w:rPr>
          <w:rFonts w:asciiTheme="majorHAnsi" w:hAnsiTheme="majorHAnsi"/>
        </w:rPr>
      </w:pPr>
      <w:r w:rsidRPr="65D438A5">
        <w:rPr>
          <w:rFonts w:asciiTheme="majorHAnsi" w:hAnsiTheme="majorHAnsi"/>
        </w:rPr>
        <w:t xml:space="preserve">Provide professional services related to economic development strategy, </w:t>
      </w:r>
      <w:r w:rsidR="00E119C9" w:rsidRPr="65D438A5">
        <w:rPr>
          <w:rFonts w:asciiTheme="majorHAnsi" w:hAnsiTheme="majorHAnsi"/>
        </w:rPr>
        <w:t xml:space="preserve">master planning, </w:t>
      </w:r>
      <w:r w:rsidRPr="65D438A5">
        <w:rPr>
          <w:rFonts w:asciiTheme="majorHAnsi" w:hAnsiTheme="majorHAnsi"/>
        </w:rPr>
        <w:t xml:space="preserve">implementation planning, redevelopment planning, district planning, target industry analysis, innovation </w:t>
      </w:r>
      <w:r w:rsidR="008D51CE" w:rsidRPr="65D438A5">
        <w:rPr>
          <w:rFonts w:asciiTheme="majorHAnsi" w:hAnsiTheme="majorHAnsi"/>
        </w:rPr>
        <w:t xml:space="preserve">incubator/accelerator planning, </w:t>
      </w:r>
      <w:r w:rsidRPr="65D438A5">
        <w:rPr>
          <w:rFonts w:asciiTheme="majorHAnsi" w:hAnsiTheme="majorHAnsi"/>
        </w:rPr>
        <w:t>business recruitment initiatives, business retention and expansion programs, corridor studies, market positioning, and other economic development initiatives designed to enhance the City's economic competitiveness and quality of life.</w:t>
      </w:r>
    </w:p>
    <w:p w14:paraId="07DFAA55" w14:textId="77777777" w:rsidR="00F74C06" w:rsidRPr="008D51CE" w:rsidRDefault="00F74C06" w:rsidP="00F74C06">
      <w:pPr>
        <w:pStyle w:val="NormalWeb"/>
        <w:rPr>
          <w:rFonts w:asciiTheme="majorHAnsi" w:hAnsiTheme="majorHAnsi"/>
        </w:rPr>
      </w:pPr>
      <w:r w:rsidRPr="008D51CE">
        <w:rPr>
          <w:rFonts w:asciiTheme="majorHAnsi" w:hAnsiTheme="majorHAnsi"/>
        </w:rPr>
        <w:t>B. Market Analysis and Real Estate Advisory Services</w:t>
      </w:r>
    </w:p>
    <w:p w14:paraId="2A963474" w14:textId="77777777" w:rsidR="00F74C06" w:rsidRPr="008D51CE" w:rsidRDefault="00F74C06" w:rsidP="00F74C06">
      <w:pPr>
        <w:pStyle w:val="NormalWeb"/>
        <w:rPr>
          <w:rFonts w:asciiTheme="majorHAnsi" w:hAnsiTheme="majorHAnsi"/>
        </w:rPr>
      </w:pPr>
      <w:r w:rsidRPr="008D51CE">
        <w:rPr>
          <w:rFonts w:asciiTheme="majorHAnsi" w:hAnsiTheme="majorHAnsi"/>
        </w:rPr>
        <w:t>Provide market research, demographic analysis, site evaluations, highest and best use analyses, development program recommendations, absorption studies, retail leakage analyses, residential and commercial market assessments, hospitality and tourism studies, competitive positioning analyses, and other market and real estate advisory services necessary to evaluate development opportunities and support informed decision-making.</w:t>
      </w:r>
    </w:p>
    <w:p w14:paraId="5F671B1C" w14:textId="77777777" w:rsidR="00F74C06" w:rsidRPr="008D51CE" w:rsidRDefault="00F74C06" w:rsidP="00F74C06">
      <w:pPr>
        <w:pStyle w:val="NormalWeb"/>
        <w:rPr>
          <w:rFonts w:asciiTheme="majorHAnsi" w:hAnsiTheme="majorHAnsi"/>
        </w:rPr>
      </w:pPr>
      <w:r w:rsidRPr="008D51CE">
        <w:rPr>
          <w:rFonts w:asciiTheme="majorHAnsi" w:hAnsiTheme="majorHAnsi"/>
        </w:rPr>
        <w:t>C. Development Economics, Deal Structure, and Capital Structure Analysis</w:t>
      </w:r>
    </w:p>
    <w:p w14:paraId="1187DA44" w14:textId="095F59A7" w:rsidR="00F74C06" w:rsidRPr="008D51CE" w:rsidRDefault="00F74C06" w:rsidP="00F74C06">
      <w:pPr>
        <w:pStyle w:val="NormalWeb"/>
        <w:rPr>
          <w:rFonts w:asciiTheme="majorHAnsi" w:hAnsiTheme="majorHAnsi"/>
        </w:rPr>
      </w:pPr>
      <w:r w:rsidRPr="008D51CE">
        <w:rPr>
          <w:rFonts w:asciiTheme="majorHAnsi" w:hAnsiTheme="majorHAnsi"/>
        </w:rPr>
        <w:t>Provide financial analysis and underwriting services to evaluate development projects. Services may include development pro</w:t>
      </w:r>
      <w:r w:rsidR="008D51CE" w:rsidRPr="008D51CE">
        <w:rPr>
          <w:rFonts w:asciiTheme="majorHAnsi" w:hAnsiTheme="majorHAnsi"/>
        </w:rPr>
        <w:t>-</w:t>
      </w:r>
      <w:r w:rsidRPr="008D51CE">
        <w:rPr>
          <w:rFonts w:asciiTheme="majorHAnsi" w:hAnsiTheme="majorHAnsi"/>
        </w:rPr>
        <w:t xml:space="preserve">forma review, feasibility analysis, sensitivity testing, return on investment analysis, public participation evaluations, gap financing assessments, risk analysis, alternative development scenario evaluations, deal structure analysis, sources-and-uses </w:t>
      </w:r>
      <w:r w:rsidRPr="008D51CE">
        <w:rPr>
          <w:rFonts w:asciiTheme="majorHAnsi" w:hAnsiTheme="majorHAnsi"/>
        </w:rPr>
        <w:lastRenderedPageBreak/>
        <w:t>analysis, capital stack evaluation, debt and equity structuring, and other financial modeling services necessary to evaluate project viability and public benefit.</w:t>
      </w:r>
    </w:p>
    <w:p w14:paraId="23CD150F" w14:textId="77777777" w:rsidR="00F74C06" w:rsidRPr="008D51CE" w:rsidRDefault="00F74C06" w:rsidP="00F74C06">
      <w:pPr>
        <w:pStyle w:val="NormalWeb"/>
        <w:rPr>
          <w:rFonts w:asciiTheme="majorHAnsi" w:hAnsiTheme="majorHAnsi"/>
        </w:rPr>
      </w:pPr>
      <w:r w:rsidRPr="008D51CE">
        <w:rPr>
          <w:rFonts w:asciiTheme="majorHAnsi" w:hAnsiTheme="majorHAnsi"/>
        </w:rPr>
        <w:t>D. Redevelopment, Public-Private Partnership, and Transaction Advisory Services</w:t>
      </w:r>
    </w:p>
    <w:p w14:paraId="0DAD9653" w14:textId="77777777" w:rsidR="00F74C06" w:rsidRPr="008D51CE" w:rsidRDefault="00F74C06" w:rsidP="00F74C06">
      <w:pPr>
        <w:pStyle w:val="NormalWeb"/>
        <w:rPr>
          <w:rFonts w:asciiTheme="majorHAnsi" w:hAnsiTheme="majorHAnsi"/>
        </w:rPr>
      </w:pPr>
      <w:r w:rsidRPr="008D51CE">
        <w:rPr>
          <w:rFonts w:asciiTheme="majorHAnsi" w:hAnsiTheme="majorHAnsi"/>
        </w:rPr>
        <w:t>Provide strategic and transactional advisory services related to redevelopment initiatives and public-private partnerships. Services may include redevelopment planning, developer solicitation support, RFQ and RFP preparation, development agreement support, public asset repositioning strategies, land disposition analyses, ground lease evaluations, implementation planning, negotiation strategy, negotiation management and support, term sheet development, and coordination through transaction documentation and closing.</w:t>
      </w:r>
    </w:p>
    <w:p w14:paraId="576CB8A1" w14:textId="77777777" w:rsidR="00F74C06" w:rsidRPr="008D51CE" w:rsidRDefault="00F74C06" w:rsidP="00F74C06">
      <w:pPr>
        <w:pStyle w:val="NormalWeb"/>
        <w:rPr>
          <w:rFonts w:asciiTheme="majorHAnsi" w:hAnsiTheme="majorHAnsi"/>
        </w:rPr>
      </w:pPr>
      <w:r w:rsidRPr="008D51CE">
        <w:rPr>
          <w:rFonts w:asciiTheme="majorHAnsi" w:hAnsiTheme="majorHAnsi"/>
        </w:rPr>
        <w:t>E. Public Facility and Community Asset Feasibility Services</w:t>
      </w:r>
    </w:p>
    <w:p w14:paraId="00F3E776" w14:textId="77777777" w:rsidR="00F74C06" w:rsidRPr="008D51CE" w:rsidRDefault="00F74C06" w:rsidP="00F74C06">
      <w:pPr>
        <w:pStyle w:val="NormalWeb"/>
        <w:rPr>
          <w:rFonts w:asciiTheme="majorHAnsi" w:hAnsiTheme="majorHAnsi"/>
        </w:rPr>
      </w:pPr>
      <w:r w:rsidRPr="419AAB7B">
        <w:rPr>
          <w:rFonts w:asciiTheme="majorHAnsi" w:hAnsiTheme="majorHAnsi"/>
        </w:rPr>
        <w:t>Provide planning, market analysis, financial feasibility, operational assessments, and implementation strategies for civic, cultural, recreational, educational, tourism, and community facilities.</w:t>
      </w:r>
    </w:p>
    <w:p w14:paraId="24694B7C" w14:textId="77777777" w:rsidR="00F74C06" w:rsidRPr="008D51CE" w:rsidRDefault="00F74C06" w:rsidP="00F74C06">
      <w:pPr>
        <w:pStyle w:val="NormalWeb"/>
        <w:rPr>
          <w:rFonts w:asciiTheme="majorHAnsi" w:hAnsiTheme="majorHAnsi"/>
        </w:rPr>
      </w:pPr>
      <w:r w:rsidRPr="008D51CE">
        <w:rPr>
          <w:rFonts w:asciiTheme="majorHAnsi" w:hAnsiTheme="majorHAnsi"/>
        </w:rPr>
        <w:t>F. Economic Impact and Fiscal Impact Analysis</w:t>
      </w:r>
    </w:p>
    <w:p w14:paraId="76818EA3" w14:textId="77777777" w:rsidR="00F74C06" w:rsidRPr="008D51CE" w:rsidRDefault="00F74C06" w:rsidP="00F74C06">
      <w:pPr>
        <w:pStyle w:val="NormalWeb"/>
        <w:rPr>
          <w:rFonts w:asciiTheme="majorHAnsi" w:hAnsiTheme="majorHAnsi"/>
        </w:rPr>
      </w:pPr>
      <w:r w:rsidRPr="008D51CE">
        <w:rPr>
          <w:rFonts w:asciiTheme="majorHAnsi" w:hAnsiTheme="majorHAnsi"/>
        </w:rPr>
        <w:t>Provide economic impact studies, fiscal impact analyses, tax revenue forecasting, employment impact assessments, tourism impact studies, cost-benefit analyses, return on public investment evaluations, industry cluster analyses, and other quantitative analyses necessary to support policy and investment decisions.</w:t>
      </w:r>
    </w:p>
    <w:p w14:paraId="634A0510" w14:textId="77777777" w:rsidR="00F74C06" w:rsidRPr="008D51CE" w:rsidRDefault="00F74C06" w:rsidP="00F74C06">
      <w:pPr>
        <w:pStyle w:val="NormalWeb"/>
        <w:rPr>
          <w:rFonts w:asciiTheme="majorHAnsi" w:hAnsiTheme="majorHAnsi"/>
        </w:rPr>
      </w:pPr>
      <w:r w:rsidRPr="008D51CE">
        <w:rPr>
          <w:rFonts w:asciiTheme="majorHAnsi" w:hAnsiTheme="majorHAnsi"/>
        </w:rPr>
        <w:t>G. Public Finance and Funding Strategy Services</w:t>
      </w:r>
    </w:p>
    <w:p w14:paraId="29B12EC6" w14:textId="67A0D8C7" w:rsidR="00F74C06" w:rsidRPr="008D51CE" w:rsidRDefault="00F74C06" w:rsidP="116B52EE">
      <w:pPr>
        <w:pStyle w:val="NormalWeb"/>
        <w:rPr>
          <w:rFonts w:asciiTheme="majorHAnsi" w:hAnsiTheme="majorHAnsi"/>
        </w:rPr>
      </w:pPr>
      <w:r w:rsidRPr="116B52EE">
        <w:rPr>
          <w:rFonts w:asciiTheme="majorHAnsi" w:hAnsiTheme="majorHAnsi"/>
        </w:rPr>
        <w:t xml:space="preserve">Provide advisory services related to public financing tools and funding mechanisms that support economic development and redevelopment objectives. Services may include tax allocation district analysis, infrastructure financing strategies, special district evaluations, bond financing assessments, </w:t>
      </w:r>
      <w:r w:rsidR="07563995" w:rsidRPr="116B52EE">
        <w:rPr>
          <w:rFonts w:asciiTheme="majorHAnsi" w:hAnsiTheme="majorHAnsi"/>
        </w:rPr>
        <w:t xml:space="preserve">c-pace, </w:t>
      </w:r>
      <w:r w:rsidRPr="116B52EE">
        <w:rPr>
          <w:rFonts w:asciiTheme="majorHAnsi" w:hAnsiTheme="majorHAnsi"/>
        </w:rPr>
        <w:t>grant assistance, public capital funding strategies, and other public financing mechanisms.</w:t>
      </w:r>
    </w:p>
    <w:p w14:paraId="0D5C345B" w14:textId="77777777" w:rsidR="00F74C06" w:rsidRPr="008D51CE" w:rsidRDefault="00F74C06" w:rsidP="00F74C06">
      <w:pPr>
        <w:pStyle w:val="NormalWeb"/>
        <w:rPr>
          <w:rFonts w:asciiTheme="majorHAnsi" w:hAnsiTheme="majorHAnsi"/>
        </w:rPr>
      </w:pPr>
      <w:r w:rsidRPr="008D51CE">
        <w:rPr>
          <w:rFonts w:asciiTheme="majorHAnsi" w:hAnsiTheme="majorHAnsi"/>
        </w:rPr>
        <w:t>H. Owner's Representative Services</w:t>
      </w:r>
    </w:p>
    <w:p w14:paraId="2551330B" w14:textId="77777777" w:rsidR="00F74C06" w:rsidRPr="008D51CE" w:rsidRDefault="00F74C06" w:rsidP="00F74C06">
      <w:pPr>
        <w:pStyle w:val="NormalWeb"/>
        <w:rPr>
          <w:rFonts w:asciiTheme="majorHAnsi" w:hAnsiTheme="majorHAnsi"/>
        </w:rPr>
      </w:pPr>
      <w:r w:rsidRPr="008D51CE">
        <w:rPr>
          <w:rFonts w:asciiTheme="majorHAnsi" w:hAnsiTheme="majorHAnsi"/>
        </w:rPr>
        <w:t>Provide independent owner's representative services to assist the City in evaluating development proposals, conducting due diligence, coordinating multidisciplinary project teams and advisors, monitoring schedules and deliverables, reviewing consultant and developer work products, identifying and managing project risks, and protecting the City's interests throughout project planning, procurement, and implementation.</w:t>
      </w:r>
    </w:p>
    <w:p w14:paraId="371FF860" w14:textId="77777777" w:rsidR="00F74C06" w:rsidRPr="008D51CE" w:rsidRDefault="00F74C06" w:rsidP="00F74C06">
      <w:pPr>
        <w:pStyle w:val="NormalWeb"/>
        <w:rPr>
          <w:rFonts w:asciiTheme="majorHAnsi" w:hAnsiTheme="majorHAnsi"/>
        </w:rPr>
      </w:pPr>
      <w:r w:rsidRPr="008D51CE">
        <w:rPr>
          <w:rFonts w:asciiTheme="majorHAnsi" w:hAnsiTheme="majorHAnsi"/>
        </w:rPr>
        <w:t>I. Site Planning, Urban Design, Connectivity, and Gateway Advisory Services</w:t>
      </w:r>
    </w:p>
    <w:p w14:paraId="60884A5F" w14:textId="444ADD27" w:rsidR="00F74C06" w:rsidRPr="008D51CE" w:rsidRDefault="00F74C06" w:rsidP="65D438A5">
      <w:pPr>
        <w:pStyle w:val="NormalWeb"/>
        <w:rPr>
          <w:rFonts w:asciiTheme="majorHAnsi" w:hAnsiTheme="majorHAnsi"/>
        </w:rPr>
      </w:pPr>
      <w:r w:rsidRPr="65D438A5">
        <w:rPr>
          <w:rFonts w:asciiTheme="majorHAnsi" w:hAnsiTheme="majorHAnsi"/>
        </w:rPr>
        <w:lastRenderedPageBreak/>
        <w:t xml:space="preserve">Provide site planning and </w:t>
      </w:r>
      <w:r w:rsidR="00133B53" w:rsidRPr="65D438A5">
        <w:rPr>
          <w:rFonts w:asciiTheme="majorHAnsi" w:hAnsiTheme="majorHAnsi"/>
        </w:rPr>
        <w:t>design/</w:t>
      </w:r>
      <w:r w:rsidRPr="65D438A5">
        <w:rPr>
          <w:rFonts w:asciiTheme="majorHAnsi" w:hAnsiTheme="majorHAnsi"/>
        </w:rPr>
        <w:t>development advisory services to help the City evaluate the physical feasibility, development capacity, access, circulation, parking, infrastructure, public realm, open space, phasing, connectivity, and overall development potential of strategic properties, corridors, and districts. Services may include conceptual site planning; test fits; development yield analyses; urban design guidance; trail, greenway, pedestrian, bicycle, and multimodal connectivity planning; connections among neighborhoods, activity centers, public facilities, parks, transit, and redevelopment sites; gateway planning and design, including community and district entry features, streetscape, signage, and wayfinding concepts; preparation of design guidelines and development standards; coordination with architects, engineers, planners, landscape architects, transportation professionals, and other technical consultants; and review of developer site plans and design concepts.</w:t>
      </w:r>
    </w:p>
    <w:p w14:paraId="679A13FF" w14:textId="77777777" w:rsidR="00555481" w:rsidRPr="008D51CE" w:rsidRDefault="007D57B1">
      <w:pPr>
        <w:pStyle w:val="NormalWeb"/>
        <w:rPr>
          <w:rFonts w:asciiTheme="majorHAnsi" w:hAnsiTheme="majorHAnsi"/>
        </w:rPr>
      </w:pPr>
      <w:r w:rsidRPr="008D51CE">
        <w:rPr>
          <w:rFonts w:asciiTheme="majorHAnsi" w:hAnsiTheme="majorHAnsi"/>
        </w:rPr>
        <w:t>J. Special Projects</w:t>
      </w:r>
    </w:p>
    <w:p w14:paraId="1CFE16A6" w14:textId="77777777" w:rsidR="00555481" w:rsidRPr="008D51CE" w:rsidRDefault="007D57B1">
      <w:pPr>
        <w:pStyle w:val="NormalWeb"/>
        <w:rPr>
          <w:rFonts w:asciiTheme="majorHAnsi" w:hAnsiTheme="majorHAnsi"/>
        </w:rPr>
      </w:pPr>
      <w:r w:rsidRPr="008D51CE">
        <w:rPr>
          <w:rFonts w:asciiTheme="majorHAnsi" w:hAnsiTheme="majorHAnsi"/>
        </w:rPr>
        <w:t>Provide professional services related to unique economic development, redevelopment, infrastructure, tourism, cultural, innovation, real estate, or community development initiatives that may arise during the contract term.</w:t>
      </w:r>
    </w:p>
    <w:p w14:paraId="5AB79F31" w14:textId="77777777" w:rsidR="00F74C06" w:rsidRPr="008D51CE" w:rsidRDefault="00F74C06" w:rsidP="00F74C06">
      <w:pPr>
        <w:pStyle w:val="NormalWeb"/>
        <w:rPr>
          <w:rFonts w:asciiTheme="majorHAnsi" w:hAnsiTheme="majorHAnsi"/>
        </w:rPr>
      </w:pPr>
      <w:r w:rsidRPr="008D51CE">
        <w:rPr>
          <w:rFonts w:asciiTheme="majorHAnsi" w:hAnsiTheme="majorHAnsi"/>
        </w:rPr>
        <w:t>4.0 TASK ORDERS</w:t>
      </w:r>
    </w:p>
    <w:p w14:paraId="5163002E" w14:textId="5B65DD6A" w:rsidR="00F74C06" w:rsidRPr="008D51CE" w:rsidRDefault="00F74C06" w:rsidP="116B52EE">
      <w:pPr>
        <w:pStyle w:val="NormalWeb"/>
        <w:rPr>
          <w:rFonts w:asciiTheme="majorHAnsi" w:hAnsiTheme="majorHAnsi"/>
        </w:rPr>
      </w:pPr>
      <w:r w:rsidRPr="116B52EE">
        <w:rPr>
          <w:rFonts w:asciiTheme="majorHAnsi" w:hAnsiTheme="majorHAnsi"/>
        </w:rPr>
        <w:t xml:space="preserve">Work shall be performed through task orders issued by </w:t>
      </w:r>
      <w:r w:rsidR="08FD7E4E" w:rsidRPr="116B52EE">
        <w:rPr>
          <w:rFonts w:asciiTheme="majorHAnsi" w:hAnsiTheme="majorHAnsi"/>
        </w:rPr>
        <w:t xml:space="preserve">various </w:t>
      </w:r>
      <w:r w:rsidRPr="116B52EE">
        <w:rPr>
          <w:rFonts w:asciiTheme="majorHAnsi" w:hAnsiTheme="majorHAnsi"/>
        </w:rPr>
        <w:t>City</w:t>
      </w:r>
      <w:r w:rsidR="18508F95" w:rsidRPr="116B52EE">
        <w:rPr>
          <w:rFonts w:asciiTheme="majorHAnsi" w:hAnsiTheme="majorHAnsi"/>
        </w:rPr>
        <w:t xml:space="preserve"> departments</w:t>
      </w:r>
      <w:r w:rsidRPr="116B52EE">
        <w:rPr>
          <w:rFonts w:asciiTheme="majorHAnsi" w:hAnsiTheme="majorHAnsi"/>
        </w:rPr>
        <w:t>.</w:t>
      </w:r>
    </w:p>
    <w:p w14:paraId="5E0AB555" w14:textId="77777777" w:rsidR="00F74C06" w:rsidRPr="008D51CE" w:rsidRDefault="00F74C06" w:rsidP="00F74C06">
      <w:pPr>
        <w:pStyle w:val="NormalWeb"/>
        <w:rPr>
          <w:rFonts w:asciiTheme="majorHAnsi" w:hAnsiTheme="majorHAnsi"/>
        </w:rPr>
      </w:pPr>
      <w:r w:rsidRPr="008D51CE">
        <w:rPr>
          <w:rFonts w:asciiTheme="majorHAnsi" w:hAnsiTheme="majorHAnsi"/>
        </w:rPr>
        <w:t>Each task order may include:</w:t>
      </w:r>
    </w:p>
    <w:p w14:paraId="5BDB68CD" w14:textId="301781D8" w:rsidR="00F74C06" w:rsidRPr="008D51CE" w:rsidRDefault="00F74C06" w:rsidP="419AAB7B">
      <w:pPr>
        <w:pStyle w:val="NormalWeb"/>
        <w:rPr>
          <w:rFonts w:asciiTheme="majorHAnsi" w:hAnsiTheme="majorHAnsi"/>
        </w:rPr>
      </w:pPr>
      <w:r w:rsidRPr="419AAB7B">
        <w:rPr>
          <w:rFonts w:asciiTheme="majorHAnsi" w:hAnsiTheme="majorHAnsi"/>
        </w:rPr>
        <w:t>• Applicable service category or categories</w:t>
      </w:r>
      <w:r>
        <w:br/>
      </w:r>
      <w:r w:rsidRPr="419AAB7B">
        <w:rPr>
          <w:rFonts w:asciiTheme="majorHAnsi" w:hAnsiTheme="majorHAnsi"/>
        </w:rPr>
        <w:t>• Project description</w:t>
      </w:r>
      <w:r>
        <w:br/>
      </w:r>
      <w:r w:rsidRPr="419AAB7B">
        <w:rPr>
          <w:rFonts w:asciiTheme="majorHAnsi" w:hAnsiTheme="majorHAnsi"/>
        </w:rPr>
        <w:t>• Scope of services</w:t>
      </w:r>
      <w:r>
        <w:br/>
      </w:r>
      <w:r w:rsidRPr="419AAB7B">
        <w:rPr>
          <w:rFonts w:asciiTheme="majorHAnsi" w:hAnsiTheme="majorHAnsi"/>
        </w:rPr>
        <w:t>• Deliverables</w:t>
      </w:r>
      <w:r>
        <w:br/>
      </w:r>
      <w:r w:rsidRPr="419AAB7B">
        <w:rPr>
          <w:rFonts w:asciiTheme="majorHAnsi" w:hAnsiTheme="majorHAnsi"/>
        </w:rPr>
        <w:t>• Project schedule</w:t>
      </w:r>
      <w:r>
        <w:br/>
      </w:r>
      <w:r w:rsidRPr="419AAB7B">
        <w:rPr>
          <w:rFonts w:asciiTheme="majorHAnsi" w:hAnsiTheme="majorHAnsi"/>
        </w:rPr>
        <w:t>• Budget</w:t>
      </w:r>
      <w:r w:rsidR="7B835931" w:rsidRPr="419AAB7B">
        <w:rPr>
          <w:rFonts w:asciiTheme="majorHAnsi" w:hAnsiTheme="majorHAnsi"/>
        </w:rPr>
        <w:t>/Fee</w:t>
      </w:r>
      <w:r>
        <w:br/>
      </w:r>
      <w:r w:rsidRPr="419AAB7B">
        <w:rPr>
          <w:rFonts w:asciiTheme="majorHAnsi" w:hAnsiTheme="majorHAnsi"/>
        </w:rPr>
        <w:t>• Staffing requirements</w:t>
      </w:r>
      <w:r>
        <w:br/>
      </w:r>
      <w:r w:rsidRPr="419AAB7B">
        <w:rPr>
          <w:rFonts w:asciiTheme="majorHAnsi" w:hAnsiTheme="majorHAnsi"/>
        </w:rPr>
        <w:t>• Meeting and presentation requirements</w:t>
      </w:r>
    </w:p>
    <w:p w14:paraId="0B506208" w14:textId="77777777" w:rsidR="00F74C06" w:rsidRPr="008D51CE" w:rsidRDefault="00F74C06" w:rsidP="00F74C06">
      <w:pPr>
        <w:pStyle w:val="NormalWeb"/>
        <w:rPr>
          <w:rFonts w:asciiTheme="majorHAnsi" w:hAnsiTheme="majorHAnsi"/>
        </w:rPr>
      </w:pPr>
      <w:r w:rsidRPr="008D51CE">
        <w:rPr>
          <w:rFonts w:asciiTheme="majorHAnsi" w:hAnsiTheme="majorHAnsi"/>
        </w:rPr>
        <w:t>The City reserves the right to solicit proposals from one or more firms within the selected pool for individual assignments.</w:t>
      </w:r>
    </w:p>
    <w:p w14:paraId="25CD936A" w14:textId="77777777" w:rsidR="00F74C06" w:rsidRPr="008D51CE" w:rsidRDefault="00F74C06" w:rsidP="00F74C06">
      <w:pPr>
        <w:pStyle w:val="NormalWeb"/>
        <w:rPr>
          <w:rFonts w:asciiTheme="majorHAnsi" w:hAnsiTheme="majorHAnsi"/>
        </w:rPr>
      </w:pPr>
      <w:r w:rsidRPr="008D51CE">
        <w:rPr>
          <w:rFonts w:asciiTheme="majorHAnsi" w:hAnsiTheme="majorHAnsi"/>
        </w:rPr>
        <w:t>5.0 MINIMUM QUALIFICATIONS</w:t>
      </w:r>
    </w:p>
    <w:p w14:paraId="5A9D206C" w14:textId="34610C81" w:rsidR="00F74C06" w:rsidRPr="008D51CE" w:rsidRDefault="00F74C06" w:rsidP="116B52EE">
      <w:pPr>
        <w:pStyle w:val="NormalWeb"/>
        <w:rPr>
          <w:rFonts w:ascii="Aptos" w:eastAsia="Aptos" w:hAnsi="Aptos" w:cs="Aptos"/>
          <w:color w:val="000000" w:themeColor="text1"/>
        </w:rPr>
      </w:pPr>
      <w:r w:rsidRPr="116B52EE">
        <w:rPr>
          <w:rFonts w:asciiTheme="majorHAnsi" w:hAnsiTheme="majorHAnsi"/>
        </w:rPr>
        <w:t>Firms shall demonstrate relevant experience in one or more of the service categories identified in Section 3.0.</w:t>
      </w:r>
      <w:r w:rsidR="259DEB9C" w:rsidRPr="116B52EE">
        <w:rPr>
          <w:rFonts w:ascii="Aptos" w:eastAsia="Aptos" w:hAnsi="Aptos" w:cs="Aptos"/>
          <w:color w:val="000000" w:themeColor="text1"/>
        </w:rPr>
        <w:t xml:space="preserve"> Submittal may be made on all or some of the services listed.</w:t>
      </w:r>
    </w:p>
    <w:p w14:paraId="4DFAE104" w14:textId="77777777" w:rsidR="00F74C06" w:rsidRPr="008D51CE" w:rsidRDefault="00F74C06" w:rsidP="00F74C06">
      <w:pPr>
        <w:pStyle w:val="NormalWeb"/>
      </w:pPr>
      <w:r w:rsidRPr="419AAB7B">
        <w:rPr>
          <w:rFonts w:asciiTheme="majorHAnsi" w:hAnsiTheme="majorHAnsi"/>
        </w:rPr>
        <w:t>Experience working with municipalities, redevelopment agencies, downtown development authorities, community improvement districts, development authorities, and other public sector organizations is preferred.</w:t>
      </w:r>
    </w:p>
    <w:p w14:paraId="777C40EE" w14:textId="7E6000CD" w:rsidR="419AAB7B" w:rsidRDefault="419AAB7B" w:rsidP="419AAB7B">
      <w:pPr>
        <w:pStyle w:val="NormalWeb"/>
        <w:rPr>
          <w:rFonts w:asciiTheme="majorHAnsi" w:hAnsiTheme="majorHAnsi"/>
        </w:rPr>
      </w:pPr>
    </w:p>
    <w:p w14:paraId="2C973C6F" w14:textId="77777777" w:rsidR="00F74C06" w:rsidRPr="008D51CE" w:rsidRDefault="00F74C06" w:rsidP="00F74C06">
      <w:pPr>
        <w:pStyle w:val="NormalWeb"/>
        <w:rPr>
          <w:rFonts w:asciiTheme="majorHAnsi" w:hAnsiTheme="majorHAnsi"/>
        </w:rPr>
      </w:pPr>
      <w:r w:rsidRPr="008D51CE">
        <w:rPr>
          <w:rFonts w:asciiTheme="majorHAnsi" w:hAnsiTheme="majorHAnsi"/>
        </w:rPr>
        <w:t>6.0 SUBMISSION REQUIREMENTS</w:t>
      </w:r>
    </w:p>
    <w:p w14:paraId="40F629F8" w14:textId="77777777" w:rsidR="00F74C06" w:rsidRPr="008D51CE" w:rsidRDefault="00F74C06" w:rsidP="00F74C06">
      <w:pPr>
        <w:pStyle w:val="NormalWeb"/>
        <w:rPr>
          <w:rFonts w:asciiTheme="majorHAnsi" w:hAnsiTheme="majorHAnsi"/>
        </w:rPr>
      </w:pPr>
      <w:r w:rsidRPr="008D51CE">
        <w:rPr>
          <w:rFonts w:asciiTheme="majorHAnsi" w:hAnsiTheme="majorHAnsi"/>
        </w:rPr>
        <w:t>Interested firms shall submit qualifications that include:</w:t>
      </w:r>
    </w:p>
    <w:p w14:paraId="3EB4D90C" w14:textId="77777777" w:rsidR="00F74C06" w:rsidRPr="008D51CE" w:rsidRDefault="00F74C06" w:rsidP="00F74C06">
      <w:pPr>
        <w:pStyle w:val="NormalWeb"/>
        <w:rPr>
          <w:rFonts w:asciiTheme="majorHAnsi" w:hAnsiTheme="majorHAnsi"/>
        </w:rPr>
      </w:pPr>
      <w:r w:rsidRPr="008D51CE">
        <w:rPr>
          <w:rFonts w:asciiTheme="majorHAnsi" w:hAnsiTheme="majorHAnsi"/>
        </w:rPr>
        <w:t>A. Firm Overview</w:t>
      </w:r>
    </w:p>
    <w:p w14:paraId="3AF785EA" w14:textId="77777777" w:rsidR="00F74C06" w:rsidRPr="008D51CE" w:rsidRDefault="00F74C06" w:rsidP="00F74C06">
      <w:pPr>
        <w:pStyle w:val="NormalWeb"/>
        <w:rPr>
          <w:rFonts w:asciiTheme="majorHAnsi" w:hAnsiTheme="majorHAnsi"/>
        </w:rPr>
      </w:pPr>
      <w:r w:rsidRPr="008D51CE">
        <w:rPr>
          <w:rFonts w:asciiTheme="majorHAnsi" w:hAnsiTheme="majorHAnsi"/>
        </w:rPr>
        <w:t>Provide a description of the firm, areas of expertise, office locations, years in business, and organizational structure.</w:t>
      </w:r>
    </w:p>
    <w:p w14:paraId="44D932B5" w14:textId="77777777" w:rsidR="00F74C06" w:rsidRPr="008D51CE" w:rsidRDefault="00F74C06" w:rsidP="00F74C06">
      <w:pPr>
        <w:pStyle w:val="NormalWeb"/>
        <w:rPr>
          <w:rFonts w:asciiTheme="majorHAnsi" w:hAnsiTheme="majorHAnsi"/>
        </w:rPr>
      </w:pPr>
      <w:r w:rsidRPr="008D51CE">
        <w:rPr>
          <w:rFonts w:asciiTheme="majorHAnsi" w:hAnsiTheme="majorHAnsi"/>
        </w:rPr>
        <w:t>B. Relevant Experience</w:t>
      </w:r>
    </w:p>
    <w:p w14:paraId="5B7B1548" w14:textId="77777777" w:rsidR="00F74C06" w:rsidRPr="008D51CE" w:rsidRDefault="00F74C06" w:rsidP="00F74C06">
      <w:pPr>
        <w:pStyle w:val="NormalWeb"/>
        <w:rPr>
          <w:rFonts w:asciiTheme="majorHAnsi" w:hAnsiTheme="majorHAnsi"/>
        </w:rPr>
      </w:pPr>
      <w:r w:rsidRPr="008D51CE">
        <w:rPr>
          <w:rFonts w:asciiTheme="majorHAnsi" w:hAnsiTheme="majorHAnsi"/>
        </w:rPr>
        <w:t>Provide examples of similar projects completed within the last five years, including project descriptions, client references, and outcomes.</w:t>
      </w:r>
    </w:p>
    <w:p w14:paraId="1BEC4898" w14:textId="77777777" w:rsidR="00F74C06" w:rsidRPr="008D51CE" w:rsidRDefault="00F74C06" w:rsidP="00F74C06">
      <w:pPr>
        <w:pStyle w:val="NormalWeb"/>
        <w:rPr>
          <w:rFonts w:asciiTheme="majorHAnsi" w:hAnsiTheme="majorHAnsi"/>
        </w:rPr>
      </w:pPr>
      <w:r w:rsidRPr="008D51CE">
        <w:rPr>
          <w:rFonts w:asciiTheme="majorHAnsi" w:hAnsiTheme="majorHAnsi"/>
        </w:rPr>
        <w:t>C. Project Team</w:t>
      </w:r>
    </w:p>
    <w:p w14:paraId="52A9B61A" w14:textId="77777777" w:rsidR="00F74C06" w:rsidRPr="008D51CE" w:rsidRDefault="00F74C06" w:rsidP="00F74C06">
      <w:pPr>
        <w:pStyle w:val="NormalWeb"/>
        <w:rPr>
          <w:rFonts w:asciiTheme="majorHAnsi" w:hAnsiTheme="majorHAnsi"/>
        </w:rPr>
      </w:pPr>
      <w:r w:rsidRPr="008D51CE">
        <w:rPr>
          <w:rFonts w:asciiTheme="majorHAnsi" w:hAnsiTheme="majorHAnsi"/>
        </w:rPr>
        <w:t>Identify key personnel and their qualifications, experience, and anticipated roles.</w:t>
      </w:r>
    </w:p>
    <w:p w14:paraId="53BBD6D7" w14:textId="77777777" w:rsidR="00F74C06" w:rsidRPr="008D51CE" w:rsidRDefault="00F74C06" w:rsidP="00F74C06">
      <w:pPr>
        <w:pStyle w:val="NormalWeb"/>
        <w:rPr>
          <w:rFonts w:asciiTheme="majorHAnsi" w:hAnsiTheme="majorHAnsi"/>
        </w:rPr>
      </w:pPr>
      <w:r w:rsidRPr="008D51CE">
        <w:rPr>
          <w:rFonts w:asciiTheme="majorHAnsi" w:hAnsiTheme="majorHAnsi"/>
        </w:rPr>
        <w:t>D. Areas of Expertise</w:t>
      </w:r>
    </w:p>
    <w:p w14:paraId="682DD650" w14:textId="77777777" w:rsidR="00F74C06" w:rsidRPr="008D51CE" w:rsidRDefault="00F74C06" w:rsidP="00F74C06">
      <w:pPr>
        <w:pStyle w:val="NormalWeb"/>
        <w:rPr>
          <w:rFonts w:asciiTheme="majorHAnsi" w:hAnsiTheme="majorHAnsi"/>
        </w:rPr>
      </w:pPr>
      <w:r w:rsidRPr="008D51CE">
        <w:rPr>
          <w:rFonts w:asciiTheme="majorHAnsi" w:hAnsiTheme="majorHAnsi"/>
        </w:rPr>
        <w:t>Identify each service category in Section 3.0 for which the firm wishes to be considered. For each category, indicate whether the firm considers the category a primary or secondary area of expertise, identify the proposed lead personnel, and provide representative experience. The City intends to use this information to create and maintain an inventory of selected firms by service category.</w:t>
      </w:r>
    </w:p>
    <w:p w14:paraId="17E99A9B" w14:textId="33902193" w:rsidR="008D51CE" w:rsidRPr="008D51CE" w:rsidRDefault="008D51CE" w:rsidP="008D51CE">
      <w:pPr>
        <w:pStyle w:val="artifact-docx-previewnormalweb"/>
        <w:shd w:val="clear" w:color="auto" w:fill="FFFFFF"/>
        <w:spacing w:before="0" w:beforeAutospacing="0" w:after="0" w:afterAutospacing="0"/>
        <w:rPr>
          <w:rFonts w:asciiTheme="majorHAnsi" w:hAnsiTheme="majorHAnsi"/>
          <w:color w:val="000000"/>
        </w:rPr>
      </w:pPr>
      <w:r w:rsidRPr="008D51CE">
        <w:rPr>
          <w:rFonts w:asciiTheme="majorHAnsi" w:hAnsiTheme="majorHAnsi"/>
          <w:color w:val="000000"/>
        </w:rPr>
        <w:t>E. Fee Structure</w:t>
      </w:r>
    </w:p>
    <w:p w14:paraId="68126E05" w14:textId="77777777" w:rsidR="008D51CE" w:rsidRPr="008D51CE" w:rsidRDefault="008D51CE" w:rsidP="008D51CE">
      <w:pPr>
        <w:pStyle w:val="artifact-docx-previewnormalweb"/>
        <w:shd w:val="clear" w:color="auto" w:fill="FFFFFF"/>
        <w:spacing w:before="0" w:beforeAutospacing="0" w:after="0" w:afterAutospacing="0"/>
        <w:rPr>
          <w:rFonts w:asciiTheme="majorHAnsi" w:hAnsiTheme="majorHAnsi"/>
          <w:color w:val="000000"/>
        </w:rPr>
      </w:pPr>
    </w:p>
    <w:p w14:paraId="77DCEA1F" w14:textId="4DDE6696" w:rsidR="008D51CE" w:rsidRPr="008D51CE" w:rsidRDefault="008D51CE" w:rsidP="008D51CE">
      <w:pPr>
        <w:pStyle w:val="artifact-docx-previewnormalweb"/>
        <w:shd w:val="clear" w:color="auto" w:fill="FFFFFF"/>
        <w:spacing w:before="0" w:beforeAutospacing="0" w:after="0" w:afterAutospacing="0"/>
        <w:rPr>
          <w:rFonts w:asciiTheme="majorHAnsi" w:hAnsiTheme="majorHAnsi"/>
          <w:color w:val="000000"/>
        </w:rPr>
      </w:pPr>
      <w:r w:rsidRPr="008D51CE">
        <w:rPr>
          <w:rFonts w:asciiTheme="majorHAnsi" w:hAnsiTheme="majorHAnsi"/>
          <w:color w:val="000000"/>
        </w:rPr>
        <w:t>Provide the firm's proposed fee structure, including hourly billing rates by personnel classification, any proposed retainers or fixed-fee arrangements, reimbursable expenses, travel charges, subconsultant markups, administrative charges, and any other fees that may be applied to task orders. Identify any proposed annual rate adjustments during the contract term and clearly state all assumptions or conditions applicable to the proposed fees.</w:t>
      </w:r>
    </w:p>
    <w:p w14:paraId="41839D98" w14:textId="25B7B8D4" w:rsidR="00F74C06" w:rsidRPr="008D51CE" w:rsidRDefault="008D51CE" w:rsidP="00F74C06">
      <w:pPr>
        <w:pStyle w:val="NormalWeb"/>
        <w:rPr>
          <w:rFonts w:asciiTheme="majorHAnsi" w:hAnsiTheme="majorHAnsi"/>
        </w:rPr>
      </w:pPr>
      <w:r w:rsidRPr="008D51CE">
        <w:rPr>
          <w:rFonts w:asciiTheme="majorHAnsi" w:hAnsiTheme="majorHAnsi"/>
        </w:rPr>
        <w:t>F</w:t>
      </w:r>
      <w:r w:rsidR="00F74C06" w:rsidRPr="008D51CE">
        <w:rPr>
          <w:rFonts w:asciiTheme="majorHAnsi" w:hAnsiTheme="majorHAnsi"/>
        </w:rPr>
        <w:t>. References</w:t>
      </w:r>
    </w:p>
    <w:p w14:paraId="7141A496" w14:textId="77777777" w:rsidR="00F74C06" w:rsidRPr="008D51CE" w:rsidRDefault="00F74C06" w:rsidP="00F74C06">
      <w:pPr>
        <w:pStyle w:val="NormalWeb"/>
        <w:rPr>
          <w:rFonts w:asciiTheme="majorHAnsi" w:hAnsiTheme="majorHAnsi"/>
        </w:rPr>
      </w:pPr>
      <w:r w:rsidRPr="008D51CE">
        <w:rPr>
          <w:rFonts w:asciiTheme="majorHAnsi" w:hAnsiTheme="majorHAnsi"/>
        </w:rPr>
        <w:t>Provide at least three client references for projects similar in nature to those contemplated by this solicitation.</w:t>
      </w:r>
    </w:p>
    <w:p w14:paraId="7E53FC8F" w14:textId="77777777" w:rsidR="00F74C06" w:rsidRPr="008D51CE" w:rsidRDefault="00F74C06" w:rsidP="00F74C06">
      <w:pPr>
        <w:pStyle w:val="NormalWeb"/>
        <w:rPr>
          <w:rFonts w:asciiTheme="majorHAnsi" w:hAnsiTheme="majorHAnsi"/>
        </w:rPr>
      </w:pPr>
      <w:r w:rsidRPr="008D51CE">
        <w:rPr>
          <w:rFonts w:asciiTheme="majorHAnsi" w:hAnsiTheme="majorHAnsi"/>
        </w:rPr>
        <w:t>7.0 EVALUATION CRITERIA</w:t>
      </w:r>
    </w:p>
    <w:p w14:paraId="770CF3B4" w14:textId="77777777" w:rsidR="00F74C06" w:rsidRPr="008D51CE" w:rsidRDefault="00F74C06" w:rsidP="00F74C06">
      <w:pPr>
        <w:pStyle w:val="NormalWeb"/>
        <w:rPr>
          <w:rFonts w:asciiTheme="majorHAnsi" w:hAnsiTheme="majorHAnsi"/>
        </w:rPr>
      </w:pPr>
      <w:r w:rsidRPr="008D51CE">
        <w:rPr>
          <w:rFonts w:asciiTheme="majorHAnsi" w:hAnsiTheme="majorHAnsi"/>
        </w:rPr>
        <w:t>Submittals may be evaluated based upon the following:</w:t>
      </w:r>
    </w:p>
    <w:p w14:paraId="7626D470" w14:textId="77777777" w:rsidR="00944AF9" w:rsidRDefault="00F74C06" w:rsidP="00944AF9">
      <w:pPr>
        <w:pStyle w:val="NoSpacing"/>
        <w:numPr>
          <w:ilvl w:val="0"/>
          <w:numId w:val="8"/>
        </w:numPr>
      </w:pPr>
      <w:r w:rsidRPr="008D51CE">
        <w:lastRenderedPageBreak/>
        <w:t>Relevant experience and qualifications</w:t>
      </w:r>
    </w:p>
    <w:p w14:paraId="23ADD715" w14:textId="77777777" w:rsidR="00944AF9" w:rsidRDefault="00F74C06" w:rsidP="00944AF9">
      <w:pPr>
        <w:pStyle w:val="NoSpacing"/>
        <w:numPr>
          <w:ilvl w:val="0"/>
          <w:numId w:val="8"/>
        </w:numPr>
      </w:pPr>
      <w:r w:rsidRPr="008D51CE">
        <w:t>Demonstrated understanding of economic development and redevelopment issues</w:t>
      </w:r>
    </w:p>
    <w:p w14:paraId="1834BC06" w14:textId="77777777" w:rsidR="00944AF9" w:rsidRDefault="00F74C06" w:rsidP="00944AF9">
      <w:pPr>
        <w:pStyle w:val="NoSpacing"/>
        <w:numPr>
          <w:ilvl w:val="0"/>
          <w:numId w:val="8"/>
        </w:numPr>
      </w:pPr>
      <w:r w:rsidRPr="008D51CE">
        <w:t>Experience with public-private partnerships and catalytic projects</w:t>
      </w:r>
    </w:p>
    <w:p w14:paraId="4724C3CF" w14:textId="77777777" w:rsidR="00944AF9" w:rsidRDefault="00F74C06" w:rsidP="00944AF9">
      <w:pPr>
        <w:pStyle w:val="NoSpacing"/>
        <w:numPr>
          <w:ilvl w:val="0"/>
          <w:numId w:val="8"/>
        </w:numPr>
      </w:pPr>
      <w:r w:rsidRPr="008D51CE">
        <w:t>Experience with local government clients</w:t>
      </w:r>
    </w:p>
    <w:p w14:paraId="554C150E" w14:textId="77777777" w:rsidR="00944AF9" w:rsidRDefault="00F74C06" w:rsidP="00944AF9">
      <w:pPr>
        <w:pStyle w:val="NoSpacing"/>
        <w:numPr>
          <w:ilvl w:val="0"/>
          <w:numId w:val="8"/>
        </w:numPr>
      </w:pPr>
      <w:r w:rsidRPr="008D51CE">
        <w:t>Qualifications of proposed personnel</w:t>
      </w:r>
    </w:p>
    <w:p w14:paraId="19BBD46A" w14:textId="77777777" w:rsidR="00944AF9" w:rsidRDefault="00F74C06" w:rsidP="00944AF9">
      <w:pPr>
        <w:pStyle w:val="NoSpacing"/>
        <w:numPr>
          <w:ilvl w:val="0"/>
          <w:numId w:val="8"/>
        </w:numPr>
      </w:pPr>
      <w:r w:rsidRPr="008D51CE">
        <w:t>Capacity to perform services</w:t>
      </w:r>
    </w:p>
    <w:p w14:paraId="1179BEEF" w14:textId="77777777" w:rsidR="00944AF9" w:rsidRDefault="00F74C06" w:rsidP="00944AF9">
      <w:pPr>
        <w:pStyle w:val="NoSpacing"/>
        <w:numPr>
          <w:ilvl w:val="0"/>
          <w:numId w:val="8"/>
        </w:numPr>
      </w:pPr>
      <w:r w:rsidRPr="008D51CE">
        <w:t>Quality of past work</w:t>
      </w:r>
    </w:p>
    <w:p w14:paraId="4B698ABE" w14:textId="40C6460A" w:rsidR="00944AF9" w:rsidRDefault="00944AF9" w:rsidP="00944AF9">
      <w:pPr>
        <w:pStyle w:val="NoSpacing"/>
        <w:numPr>
          <w:ilvl w:val="0"/>
          <w:numId w:val="8"/>
        </w:numPr>
      </w:pPr>
      <w:r>
        <w:t>Proposed Fees</w:t>
      </w:r>
    </w:p>
    <w:p w14:paraId="46EE4709" w14:textId="3F58C425" w:rsidR="00F74C06" w:rsidRPr="008D51CE" w:rsidRDefault="00F74C06" w:rsidP="00944AF9">
      <w:pPr>
        <w:pStyle w:val="NoSpacing"/>
        <w:numPr>
          <w:ilvl w:val="0"/>
          <w:numId w:val="8"/>
        </w:numPr>
      </w:pPr>
      <w:r w:rsidRPr="008D51CE">
        <w:t>References</w:t>
      </w:r>
    </w:p>
    <w:p w14:paraId="3E280DD8" w14:textId="77777777" w:rsidR="00555481" w:rsidRPr="008D51CE" w:rsidRDefault="007D57B1">
      <w:pPr>
        <w:pStyle w:val="NormalWeb"/>
        <w:rPr>
          <w:rFonts w:asciiTheme="majorHAnsi" w:hAnsiTheme="majorHAnsi"/>
        </w:rPr>
      </w:pPr>
      <w:r w:rsidRPr="008D51CE">
        <w:rPr>
          <w:rFonts w:asciiTheme="majorHAnsi" w:hAnsiTheme="majorHAnsi"/>
        </w:rPr>
        <w:t>8.0 AWARD BY SERVICE CATEGORY AND CONSULTANT INVENTORY</w:t>
      </w:r>
    </w:p>
    <w:p w14:paraId="21A7EEB0" w14:textId="274D46F8" w:rsidR="00555481" w:rsidRPr="008D51CE" w:rsidRDefault="007D57B1" w:rsidP="116B52EE">
      <w:pPr>
        <w:pStyle w:val="NormalWeb"/>
        <w:rPr>
          <w:rFonts w:asciiTheme="majorHAnsi" w:hAnsiTheme="majorHAnsi"/>
        </w:rPr>
      </w:pPr>
      <w:r w:rsidRPr="116B52EE">
        <w:rPr>
          <w:rFonts w:asciiTheme="majorHAnsi" w:hAnsiTheme="majorHAnsi"/>
        </w:rPr>
        <w:t>The City may make awards by one or more service categories identified in Section 3.0, and a respondent is not required to qualify for every category.</w:t>
      </w:r>
      <w:r w:rsidR="74C3B385" w:rsidRPr="116B52EE">
        <w:rPr>
          <w:rFonts w:asciiTheme="majorHAnsi" w:hAnsiTheme="majorHAnsi"/>
        </w:rPr>
        <w:t xml:space="preserve"> The</w:t>
      </w:r>
      <w:r w:rsidRPr="116B52EE">
        <w:rPr>
          <w:rFonts w:asciiTheme="majorHAnsi" w:hAnsiTheme="majorHAnsi"/>
        </w:rPr>
        <w:t xml:space="preserve"> </w:t>
      </w:r>
      <w:r w:rsidR="74C3B385" w:rsidRPr="116B52EE">
        <w:rPr>
          <w:rFonts w:asciiTheme="majorHAnsi" w:hAnsiTheme="majorHAnsi"/>
        </w:rPr>
        <w:t xml:space="preserve">City may also make award to one or more firms. </w:t>
      </w:r>
      <w:r w:rsidRPr="116B52EE">
        <w:rPr>
          <w:rFonts w:asciiTheme="majorHAnsi" w:hAnsiTheme="majorHAnsi"/>
        </w:rPr>
        <w:t>Following selection, the City may maintain a consultant inventory or matrix identifying each awarded firm, approved service categories, key personnel, demonstrated specialty areas, and other information useful for future task-order assignments. Inclusion in the consultant pool does not guarantee any minimum amount of work.</w:t>
      </w:r>
    </w:p>
    <w:p w14:paraId="427C99E6" w14:textId="77777777" w:rsidR="00F74C06" w:rsidRPr="008D51CE" w:rsidRDefault="00F74C06" w:rsidP="00F74C06">
      <w:pPr>
        <w:pStyle w:val="NormalWeb"/>
        <w:rPr>
          <w:rFonts w:asciiTheme="majorHAnsi" w:hAnsiTheme="majorHAnsi"/>
        </w:rPr>
      </w:pPr>
      <w:r w:rsidRPr="008D51CE">
        <w:rPr>
          <w:rFonts w:asciiTheme="majorHAnsi" w:hAnsiTheme="majorHAnsi"/>
        </w:rPr>
        <w:t>9.0 CONTRACT TERM</w:t>
      </w:r>
    </w:p>
    <w:p w14:paraId="4128DCBA" w14:textId="77777777" w:rsidR="00F74C06" w:rsidRPr="008D51CE" w:rsidRDefault="00F74C06" w:rsidP="00F74C06">
      <w:pPr>
        <w:pStyle w:val="NormalWeb"/>
        <w:rPr>
          <w:rFonts w:asciiTheme="majorHAnsi" w:hAnsiTheme="majorHAnsi"/>
        </w:rPr>
      </w:pPr>
      <w:r w:rsidRPr="008D51CE">
        <w:rPr>
          <w:rFonts w:asciiTheme="majorHAnsi" w:hAnsiTheme="majorHAnsi"/>
        </w:rPr>
        <w:t>The City anticipates awarding one or more contracts with an initial term of three (3) years, with the option to renew for two (2) additional one-year terms at the City's sole discretion.</w:t>
      </w:r>
    </w:p>
    <w:p w14:paraId="57A8B30C" w14:textId="77777777" w:rsidR="00F74C06" w:rsidRPr="008D51CE" w:rsidRDefault="00F74C06" w:rsidP="00F74C06">
      <w:pPr>
        <w:pStyle w:val="NormalWeb"/>
        <w:rPr>
          <w:rFonts w:asciiTheme="majorHAnsi" w:hAnsiTheme="majorHAnsi"/>
        </w:rPr>
      </w:pPr>
      <w:r w:rsidRPr="008D51CE">
        <w:rPr>
          <w:rFonts w:asciiTheme="majorHAnsi" w:hAnsiTheme="majorHAnsi"/>
        </w:rPr>
        <w:t>10.0 RESERVATION OF RIGHTS</w:t>
      </w:r>
    </w:p>
    <w:p w14:paraId="07C3396B" w14:textId="16BAB685" w:rsidR="00AF3DC6" w:rsidRPr="008D51CE" w:rsidRDefault="00F74C06" w:rsidP="419AAB7B">
      <w:pPr>
        <w:pStyle w:val="NormalWeb"/>
        <w:rPr>
          <w:rFonts w:asciiTheme="majorHAnsi" w:hAnsiTheme="majorHAnsi"/>
        </w:rPr>
      </w:pPr>
      <w:r w:rsidRPr="419AAB7B">
        <w:rPr>
          <w:rFonts w:asciiTheme="majorHAnsi" w:hAnsiTheme="majorHAnsi"/>
        </w:rPr>
        <w:t>The City reserves the right to reject any or all submittals, waive informalities, request additional information, negotiate with respondents, cancel the solicitation, and award contracts in the best interest of the City.</w:t>
      </w:r>
    </w:p>
    <w:sectPr w:rsidR="00AF3DC6" w:rsidRPr="008D51C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9148" w14:textId="77777777" w:rsidR="002D16EA" w:rsidRDefault="002D16EA" w:rsidP="008D51CE">
      <w:pPr>
        <w:spacing w:after="0" w:line="240" w:lineRule="auto"/>
      </w:pPr>
      <w:r>
        <w:separator/>
      </w:r>
    </w:p>
  </w:endnote>
  <w:endnote w:type="continuationSeparator" w:id="0">
    <w:p w14:paraId="6001D522" w14:textId="77777777" w:rsidR="002D16EA" w:rsidRDefault="002D16EA" w:rsidP="008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102568"/>
      <w:docPartObj>
        <w:docPartGallery w:val="Page Numbers (Bottom of Page)"/>
        <w:docPartUnique/>
      </w:docPartObj>
    </w:sdtPr>
    <w:sdtEndPr>
      <w:rPr>
        <w:noProof/>
      </w:rPr>
    </w:sdtEndPr>
    <w:sdtContent>
      <w:p w14:paraId="21138E24" w14:textId="7A475153" w:rsidR="008D51CE" w:rsidRDefault="008D51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399757" w14:textId="77777777" w:rsidR="008D51CE" w:rsidRDefault="008D5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F4D1" w14:textId="77777777" w:rsidR="002D16EA" w:rsidRDefault="002D16EA" w:rsidP="008D51CE">
      <w:pPr>
        <w:spacing w:after="0" w:line="240" w:lineRule="auto"/>
      </w:pPr>
      <w:r>
        <w:separator/>
      </w:r>
    </w:p>
  </w:footnote>
  <w:footnote w:type="continuationSeparator" w:id="0">
    <w:p w14:paraId="68CCF3E9" w14:textId="77777777" w:rsidR="002D16EA" w:rsidRDefault="002D16EA" w:rsidP="008D5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4E7EA"/>
    <w:multiLevelType w:val="hybridMultilevel"/>
    <w:tmpl w:val="B5AAB356"/>
    <w:lvl w:ilvl="0" w:tplc="62640692">
      <w:start w:val="1"/>
      <w:numFmt w:val="bullet"/>
      <w:lvlText w:val=""/>
      <w:lvlJc w:val="left"/>
      <w:pPr>
        <w:ind w:left="720" w:hanging="360"/>
      </w:pPr>
      <w:rPr>
        <w:rFonts w:ascii="Symbol" w:hAnsi="Symbol" w:hint="default"/>
      </w:rPr>
    </w:lvl>
    <w:lvl w:ilvl="1" w:tplc="9120F568">
      <w:start w:val="1"/>
      <w:numFmt w:val="bullet"/>
      <w:lvlText w:val="o"/>
      <w:lvlJc w:val="left"/>
      <w:pPr>
        <w:ind w:left="1440" w:hanging="360"/>
      </w:pPr>
      <w:rPr>
        <w:rFonts w:ascii="Courier New" w:hAnsi="Courier New" w:hint="default"/>
      </w:rPr>
    </w:lvl>
    <w:lvl w:ilvl="2" w:tplc="19040DA2">
      <w:start w:val="1"/>
      <w:numFmt w:val="bullet"/>
      <w:lvlText w:val=""/>
      <w:lvlJc w:val="left"/>
      <w:pPr>
        <w:ind w:left="2160" w:hanging="360"/>
      </w:pPr>
      <w:rPr>
        <w:rFonts w:ascii="Wingdings" w:hAnsi="Wingdings" w:hint="default"/>
      </w:rPr>
    </w:lvl>
    <w:lvl w:ilvl="3" w:tplc="4852C7D2">
      <w:start w:val="1"/>
      <w:numFmt w:val="bullet"/>
      <w:lvlText w:val=""/>
      <w:lvlJc w:val="left"/>
      <w:pPr>
        <w:ind w:left="2880" w:hanging="360"/>
      </w:pPr>
      <w:rPr>
        <w:rFonts w:ascii="Symbol" w:hAnsi="Symbol" w:hint="default"/>
      </w:rPr>
    </w:lvl>
    <w:lvl w:ilvl="4" w:tplc="55CCDA66">
      <w:start w:val="1"/>
      <w:numFmt w:val="bullet"/>
      <w:lvlText w:val="o"/>
      <w:lvlJc w:val="left"/>
      <w:pPr>
        <w:ind w:left="3600" w:hanging="360"/>
      </w:pPr>
      <w:rPr>
        <w:rFonts w:ascii="Courier New" w:hAnsi="Courier New" w:hint="default"/>
      </w:rPr>
    </w:lvl>
    <w:lvl w:ilvl="5" w:tplc="158E441C">
      <w:start w:val="1"/>
      <w:numFmt w:val="bullet"/>
      <w:lvlText w:val=""/>
      <w:lvlJc w:val="left"/>
      <w:pPr>
        <w:ind w:left="4320" w:hanging="360"/>
      </w:pPr>
      <w:rPr>
        <w:rFonts w:ascii="Wingdings" w:hAnsi="Wingdings" w:hint="default"/>
      </w:rPr>
    </w:lvl>
    <w:lvl w:ilvl="6" w:tplc="4CAA72BA">
      <w:start w:val="1"/>
      <w:numFmt w:val="bullet"/>
      <w:lvlText w:val=""/>
      <w:lvlJc w:val="left"/>
      <w:pPr>
        <w:ind w:left="5040" w:hanging="360"/>
      </w:pPr>
      <w:rPr>
        <w:rFonts w:ascii="Symbol" w:hAnsi="Symbol" w:hint="default"/>
      </w:rPr>
    </w:lvl>
    <w:lvl w:ilvl="7" w:tplc="D01A09AA">
      <w:start w:val="1"/>
      <w:numFmt w:val="bullet"/>
      <w:lvlText w:val="o"/>
      <w:lvlJc w:val="left"/>
      <w:pPr>
        <w:ind w:left="5760" w:hanging="360"/>
      </w:pPr>
      <w:rPr>
        <w:rFonts w:ascii="Courier New" w:hAnsi="Courier New" w:hint="default"/>
      </w:rPr>
    </w:lvl>
    <w:lvl w:ilvl="8" w:tplc="07F45AC6">
      <w:start w:val="1"/>
      <w:numFmt w:val="bullet"/>
      <w:lvlText w:val=""/>
      <w:lvlJc w:val="left"/>
      <w:pPr>
        <w:ind w:left="6480" w:hanging="360"/>
      </w:pPr>
      <w:rPr>
        <w:rFonts w:ascii="Wingdings" w:hAnsi="Wingdings" w:hint="default"/>
      </w:rPr>
    </w:lvl>
  </w:abstractNum>
  <w:abstractNum w:abstractNumId="1" w15:restartNumberingAfterBreak="0">
    <w:nsid w:val="3463257D"/>
    <w:multiLevelType w:val="hybridMultilevel"/>
    <w:tmpl w:val="A91AF4B6"/>
    <w:lvl w:ilvl="0" w:tplc="8D1CD80A">
      <w:start w:val="1"/>
      <w:numFmt w:val="bullet"/>
      <w:lvlText w:val=""/>
      <w:lvlJc w:val="left"/>
      <w:pPr>
        <w:ind w:left="720" w:hanging="360"/>
      </w:pPr>
      <w:rPr>
        <w:rFonts w:ascii="Symbol" w:hAnsi="Symbol" w:hint="default"/>
      </w:rPr>
    </w:lvl>
    <w:lvl w:ilvl="1" w:tplc="77428D36">
      <w:start w:val="1"/>
      <w:numFmt w:val="bullet"/>
      <w:lvlText w:val="o"/>
      <w:lvlJc w:val="left"/>
      <w:pPr>
        <w:ind w:left="1440" w:hanging="360"/>
      </w:pPr>
      <w:rPr>
        <w:rFonts w:ascii="Courier New" w:hAnsi="Courier New" w:hint="default"/>
      </w:rPr>
    </w:lvl>
    <w:lvl w:ilvl="2" w:tplc="B756CD52">
      <w:start w:val="1"/>
      <w:numFmt w:val="bullet"/>
      <w:lvlText w:val=""/>
      <w:lvlJc w:val="left"/>
      <w:pPr>
        <w:ind w:left="2160" w:hanging="360"/>
      </w:pPr>
      <w:rPr>
        <w:rFonts w:ascii="Wingdings" w:hAnsi="Wingdings" w:hint="default"/>
      </w:rPr>
    </w:lvl>
    <w:lvl w:ilvl="3" w:tplc="72A6EEDE">
      <w:start w:val="1"/>
      <w:numFmt w:val="bullet"/>
      <w:lvlText w:val=""/>
      <w:lvlJc w:val="left"/>
      <w:pPr>
        <w:ind w:left="2880" w:hanging="360"/>
      </w:pPr>
      <w:rPr>
        <w:rFonts w:ascii="Symbol" w:hAnsi="Symbol" w:hint="default"/>
      </w:rPr>
    </w:lvl>
    <w:lvl w:ilvl="4" w:tplc="598A5884">
      <w:start w:val="1"/>
      <w:numFmt w:val="bullet"/>
      <w:lvlText w:val="o"/>
      <w:lvlJc w:val="left"/>
      <w:pPr>
        <w:ind w:left="3600" w:hanging="360"/>
      </w:pPr>
      <w:rPr>
        <w:rFonts w:ascii="Courier New" w:hAnsi="Courier New" w:hint="default"/>
      </w:rPr>
    </w:lvl>
    <w:lvl w:ilvl="5" w:tplc="3052363A">
      <w:start w:val="1"/>
      <w:numFmt w:val="bullet"/>
      <w:lvlText w:val=""/>
      <w:lvlJc w:val="left"/>
      <w:pPr>
        <w:ind w:left="4320" w:hanging="360"/>
      </w:pPr>
      <w:rPr>
        <w:rFonts w:ascii="Wingdings" w:hAnsi="Wingdings" w:hint="default"/>
      </w:rPr>
    </w:lvl>
    <w:lvl w:ilvl="6" w:tplc="B986F6A0">
      <w:start w:val="1"/>
      <w:numFmt w:val="bullet"/>
      <w:lvlText w:val=""/>
      <w:lvlJc w:val="left"/>
      <w:pPr>
        <w:ind w:left="5040" w:hanging="360"/>
      </w:pPr>
      <w:rPr>
        <w:rFonts w:ascii="Symbol" w:hAnsi="Symbol" w:hint="default"/>
      </w:rPr>
    </w:lvl>
    <w:lvl w:ilvl="7" w:tplc="218084D2">
      <w:start w:val="1"/>
      <w:numFmt w:val="bullet"/>
      <w:lvlText w:val="o"/>
      <w:lvlJc w:val="left"/>
      <w:pPr>
        <w:ind w:left="5760" w:hanging="360"/>
      </w:pPr>
      <w:rPr>
        <w:rFonts w:ascii="Courier New" w:hAnsi="Courier New" w:hint="default"/>
      </w:rPr>
    </w:lvl>
    <w:lvl w:ilvl="8" w:tplc="D8BC2F0C">
      <w:start w:val="1"/>
      <w:numFmt w:val="bullet"/>
      <w:lvlText w:val=""/>
      <w:lvlJc w:val="left"/>
      <w:pPr>
        <w:ind w:left="6480" w:hanging="360"/>
      </w:pPr>
      <w:rPr>
        <w:rFonts w:ascii="Wingdings" w:hAnsi="Wingdings" w:hint="default"/>
      </w:rPr>
    </w:lvl>
  </w:abstractNum>
  <w:abstractNum w:abstractNumId="2" w15:restartNumberingAfterBreak="0">
    <w:nsid w:val="3D48B2F4"/>
    <w:multiLevelType w:val="hybridMultilevel"/>
    <w:tmpl w:val="A6C66D94"/>
    <w:lvl w:ilvl="0" w:tplc="3386144E">
      <w:start w:val="1"/>
      <w:numFmt w:val="bullet"/>
      <w:lvlText w:val=""/>
      <w:lvlJc w:val="left"/>
      <w:pPr>
        <w:ind w:left="720" w:hanging="360"/>
      </w:pPr>
      <w:rPr>
        <w:rFonts w:ascii="Symbol" w:hAnsi="Symbol" w:hint="default"/>
      </w:rPr>
    </w:lvl>
    <w:lvl w:ilvl="1" w:tplc="7B3AC1EC">
      <w:start w:val="1"/>
      <w:numFmt w:val="bullet"/>
      <w:lvlText w:val="o"/>
      <w:lvlJc w:val="left"/>
      <w:pPr>
        <w:ind w:left="1440" w:hanging="360"/>
      </w:pPr>
      <w:rPr>
        <w:rFonts w:ascii="Courier New" w:hAnsi="Courier New" w:hint="default"/>
      </w:rPr>
    </w:lvl>
    <w:lvl w:ilvl="2" w:tplc="F2E29220">
      <w:start w:val="1"/>
      <w:numFmt w:val="bullet"/>
      <w:lvlText w:val=""/>
      <w:lvlJc w:val="left"/>
      <w:pPr>
        <w:ind w:left="2160" w:hanging="360"/>
      </w:pPr>
      <w:rPr>
        <w:rFonts w:ascii="Wingdings" w:hAnsi="Wingdings" w:hint="default"/>
      </w:rPr>
    </w:lvl>
    <w:lvl w:ilvl="3" w:tplc="69623B84">
      <w:start w:val="1"/>
      <w:numFmt w:val="bullet"/>
      <w:lvlText w:val=""/>
      <w:lvlJc w:val="left"/>
      <w:pPr>
        <w:ind w:left="2880" w:hanging="360"/>
      </w:pPr>
      <w:rPr>
        <w:rFonts w:ascii="Symbol" w:hAnsi="Symbol" w:hint="default"/>
      </w:rPr>
    </w:lvl>
    <w:lvl w:ilvl="4" w:tplc="82C2BAA4">
      <w:start w:val="1"/>
      <w:numFmt w:val="bullet"/>
      <w:lvlText w:val="o"/>
      <w:lvlJc w:val="left"/>
      <w:pPr>
        <w:ind w:left="3600" w:hanging="360"/>
      </w:pPr>
      <w:rPr>
        <w:rFonts w:ascii="Courier New" w:hAnsi="Courier New" w:hint="default"/>
      </w:rPr>
    </w:lvl>
    <w:lvl w:ilvl="5" w:tplc="BE623A56">
      <w:start w:val="1"/>
      <w:numFmt w:val="bullet"/>
      <w:lvlText w:val=""/>
      <w:lvlJc w:val="left"/>
      <w:pPr>
        <w:ind w:left="4320" w:hanging="360"/>
      </w:pPr>
      <w:rPr>
        <w:rFonts w:ascii="Wingdings" w:hAnsi="Wingdings" w:hint="default"/>
      </w:rPr>
    </w:lvl>
    <w:lvl w:ilvl="6" w:tplc="8132C42C">
      <w:start w:val="1"/>
      <w:numFmt w:val="bullet"/>
      <w:lvlText w:val=""/>
      <w:lvlJc w:val="left"/>
      <w:pPr>
        <w:ind w:left="5040" w:hanging="360"/>
      </w:pPr>
      <w:rPr>
        <w:rFonts w:ascii="Symbol" w:hAnsi="Symbol" w:hint="default"/>
      </w:rPr>
    </w:lvl>
    <w:lvl w:ilvl="7" w:tplc="88BAC0AE">
      <w:start w:val="1"/>
      <w:numFmt w:val="bullet"/>
      <w:lvlText w:val="o"/>
      <w:lvlJc w:val="left"/>
      <w:pPr>
        <w:ind w:left="5760" w:hanging="360"/>
      </w:pPr>
      <w:rPr>
        <w:rFonts w:ascii="Courier New" w:hAnsi="Courier New" w:hint="default"/>
      </w:rPr>
    </w:lvl>
    <w:lvl w:ilvl="8" w:tplc="6D34F096">
      <w:start w:val="1"/>
      <w:numFmt w:val="bullet"/>
      <w:lvlText w:val=""/>
      <w:lvlJc w:val="left"/>
      <w:pPr>
        <w:ind w:left="6480" w:hanging="360"/>
      </w:pPr>
      <w:rPr>
        <w:rFonts w:ascii="Wingdings" w:hAnsi="Wingdings" w:hint="default"/>
      </w:rPr>
    </w:lvl>
  </w:abstractNum>
  <w:abstractNum w:abstractNumId="3" w15:restartNumberingAfterBreak="0">
    <w:nsid w:val="4149492C"/>
    <w:multiLevelType w:val="hybridMultilevel"/>
    <w:tmpl w:val="D93EA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30928B"/>
    <w:multiLevelType w:val="hybridMultilevel"/>
    <w:tmpl w:val="351CFFB4"/>
    <w:lvl w:ilvl="0" w:tplc="33CC6172">
      <w:start w:val="1"/>
      <w:numFmt w:val="bullet"/>
      <w:lvlText w:val=""/>
      <w:lvlJc w:val="left"/>
      <w:pPr>
        <w:ind w:left="1080" w:hanging="360"/>
      </w:pPr>
      <w:rPr>
        <w:rFonts w:ascii="Symbol" w:hAnsi="Symbol" w:hint="default"/>
      </w:rPr>
    </w:lvl>
    <w:lvl w:ilvl="1" w:tplc="D990046A">
      <w:start w:val="1"/>
      <w:numFmt w:val="bullet"/>
      <w:lvlText w:val="o"/>
      <w:lvlJc w:val="left"/>
      <w:pPr>
        <w:ind w:left="1800" w:hanging="360"/>
      </w:pPr>
      <w:rPr>
        <w:rFonts w:ascii="Courier New" w:hAnsi="Courier New" w:hint="default"/>
      </w:rPr>
    </w:lvl>
    <w:lvl w:ilvl="2" w:tplc="B23AD254">
      <w:start w:val="1"/>
      <w:numFmt w:val="bullet"/>
      <w:lvlText w:val=""/>
      <w:lvlJc w:val="left"/>
      <w:pPr>
        <w:ind w:left="2520" w:hanging="360"/>
      </w:pPr>
      <w:rPr>
        <w:rFonts w:ascii="Wingdings" w:hAnsi="Wingdings" w:hint="default"/>
      </w:rPr>
    </w:lvl>
    <w:lvl w:ilvl="3" w:tplc="9B4E7230">
      <w:start w:val="1"/>
      <w:numFmt w:val="bullet"/>
      <w:lvlText w:val=""/>
      <w:lvlJc w:val="left"/>
      <w:pPr>
        <w:ind w:left="3240" w:hanging="360"/>
      </w:pPr>
      <w:rPr>
        <w:rFonts w:ascii="Symbol" w:hAnsi="Symbol" w:hint="default"/>
      </w:rPr>
    </w:lvl>
    <w:lvl w:ilvl="4" w:tplc="FD0408BC">
      <w:start w:val="1"/>
      <w:numFmt w:val="bullet"/>
      <w:lvlText w:val="o"/>
      <w:lvlJc w:val="left"/>
      <w:pPr>
        <w:ind w:left="3960" w:hanging="360"/>
      </w:pPr>
      <w:rPr>
        <w:rFonts w:ascii="Courier New" w:hAnsi="Courier New" w:hint="default"/>
      </w:rPr>
    </w:lvl>
    <w:lvl w:ilvl="5" w:tplc="98A80B58">
      <w:start w:val="1"/>
      <w:numFmt w:val="bullet"/>
      <w:lvlText w:val=""/>
      <w:lvlJc w:val="left"/>
      <w:pPr>
        <w:ind w:left="4680" w:hanging="360"/>
      </w:pPr>
      <w:rPr>
        <w:rFonts w:ascii="Wingdings" w:hAnsi="Wingdings" w:hint="default"/>
      </w:rPr>
    </w:lvl>
    <w:lvl w:ilvl="6" w:tplc="A1F01586">
      <w:start w:val="1"/>
      <w:numFmt w:val="bullet"/>
      <w:lvlText w:val=""/>
      <w:lvlJc w:val="left"/>
      <w:pPr>
        <w:ind w:left="5400" w:hanging="360"/>
      </w:pPr>
      <w:rPr>
        <w:rFonts w:ascii="Symbol" w:hAnsi="Symbol" w:hint="default"/>
      </w:rPr>
    </w:lvl>
    <w:lvl w:ilvl="7" w:tplc="2318BDF6">
      <w:start w:val="1"/>
      <w:numFmt w:val="bullet"/>
      <w:lvlText w:val="o"/>
      <w:lvlJc w:val="left"/>
      <w:pPr>
        <w:ind w:left="6120" w:hanging="360"/>
      </w:pPr>
      <w:rPr>
        <w:rFonts w:ascii="Courier New" w:hAnsi="Courier New" w:hint="default"/>
      </w:rPr>
    </w:lvl>
    <w:lvl w:ilvl="8" w:tplc="FA12222E">
      <w:start w:val="1"/>
      <w:numFmt w:val="bullet"/>
      <w:lvlText w:val=""/>
      <w:lvlJc w:val="left"/>
      <w:pPr>
        <w:ind w:left="6840" w:hanging="360"/>
      </w:pPr>
      <w:rPr>
        <w:rFonts w:ascii="Wingdings" w:hAnsi="Wingdings" w:hint="default"/>
      </w:rPr>
    </w:lvl>
  </w:abstractNum>
  <w:abstractNum w:abstractNumId="5" w15:restartNumberingAfterBreak="0">
    <w:nsid w:val="4D83092E"/>
    <w:multiLevelType w:val="hybridMultilevel"/>
    <w:tmpl w:val="B25AA658"/>
    <w:lvl w:ilvl="0" w:tplc="FC92267A">
      <w:start w:val="1"/>
      <w:numFmt w:val="decimal"/>
      <w:lvlText w:val="%1."/>
      <w:lvlJc w:val="left"/>
      <w:pPr>
        <w:ind w:left="720" w:hanging="360"/>
      </w:pPr>
    </w:lvl>
    <w:lvl w:ilvl="1" w:tplc="6332C974">
      <w:start w:val="1"/>
      <w:numFmt w:val="lowerLetter"/>
      <w:lvlText w:val="%2."/>
      <w:lvlJc w:val="left"/>
      <w:pPr>
        <w:ind w:left="1440" w:hanging="360"/>
      </w:pPr>
    </w:lvl>
    <w:lvl w:ilvl="2" w:tplc="F606ECF2">
      <w:start w:val="1"/>
      <w:numFmt w:val="lowerRoman"/>
      <w:lvlText w:val="%3."/>
      <w:lvlJc w:val="right"/>
      <w:pPr>
        <w:ind w:left="2160" w:hanging="180"/>
      </w:pPr>
    </w:lvl>
    <w:lvl w:ilvl="3" w:tplc="884C5E0A">
      <w:start w:val="1"/>
      <w:numFmt w:val="decimal"/>
      <w:lvlText w:val="%4."/>
      <w:lvlJc w:val="left"/>
      <w:pPr>
        <w:ind w:left="2880" w:hanging="360"/>
      </w:pPr>
    </w:lvl>
    <w:lvl w:ilvl="4" w:tplc="43906B68">
      <w:start w:val="1"/>
      <w:numFmt w:val="lowerLetter"/>
      <w:lvlText w:val="%5."/>
      <w:lvlJc w:val="left"/>
      <w:pPr>
        <w:ind w:left="3600" w:hanging="360"/>
      </w:pPr>
    </w:lvl>
    <w:lvl w:ilvl="5" w:tplc="D892D6BE">
      <w:start w:val="1"/>
      <w:numFmt w:val="lowerRoman"/>
      <w:lvlText w:val="%6."/>
      <w:lvlJc w:val="right"/>
      <w:pPr>
        <w:ind w:left="4320" w:hanging="180"/>
      </w:pPr>
    </w:lvl>
    <w:lvl w:ilvl="6" w:tplc="CD82AC92">
      <w:start w:val="1"/>
      <w:numFmt w:val="decimal"/>
      <w:lvlText w:val="%7."/>
      <w:lvlJc w:val="left"/>
      <w:pPr>
        <w:ind w:left="5040" w:hanging="360"/>
      </w:pPr>
    </w:lvl>
    <w:lvl w:ilvl="7" w:tplc="0C464E6E">
      <w:start w:val="1"/>
      <w:numFmt w:val="lowerLetter"/>
      <w:lvlText w:val="%8."/>
      <w:lvlJc w:val="left"/>
      <w:pPr>
        <w:ind w:left="5760" w:hanging="360"/>
      </w:pPr>
    </w:lvl>
    <w:lvl w:ilvl="8" w:tplc="69241B86">
      <w:start w:val="1"/>
      <w:numFmt w:val="lowerRoman"/>
      <w:lvlText w:val="%9."/>
      <w:lvlJc w:val="right"/>
      <w:pPr>
        <w:ind w:left="6480" w:hanging="180"/>
      </w:pPr>
    </w:lvl>
  </w:abstractNum>
  <w:abstractNum w:abstractNumId="6" w15:restartNumberingAfterBreak="0">
    <w:nsid w:val="665E676F"/>
    <w:multiLevelType w:val="hybridMultilevel"/>
    <w:tmpl w:val="EF8C6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31A788"/>
    <w:multiLevelType w:val="hybridMultilevel"/>
    <w:tmpl w:val="86329B10"/>
    <w:lvl w:ilvl="0" w:tplc="4D1ED7A2">
      <w:start w:val="1"/>
      <w:numFmt w:val="bullet"/>
      <w:lvlText w:val=""/>
      <w:lvlJc w:val="left"/>
      <w:pPr>
        <w:ind w:left="720" w:hanging="360"/>
      </w:pPr>
      <w:rPr>
        <w:rFonts w:ascii="Symbol" w:hAnsi="Symbol" w:hint="default"/>
      </w:rPr>
    </w:lvl>
    <w:lvl w:ilvl="1" w:tplc="F154D80E">
      <w:start w:val="1"/>
      <w:numFmt w:val="bullet"/>
      <w:lvlText w:val="o"/>
      <w:lvlJc w:val="left"/>
      <w:pPr>
        <w:ind w:left="1440" w:hanging="360"/>
      </w:pPr>
      <w:rPr>
        <w:rFonts w:ascii="Courier New" w:hAnsi="Courier New" w:hint="default"/>
      </w:rPr>
    </w:lvl>
    <w:lvl w:ilvl="2" w:tplc="313E5E70">
      <w:start w:val="1"/>
      <w:numFmt w:val="bullet"/>
      <w:lvlText w:val=""/>
      <w:lvlJc w:val="left"/>
      <w:pPr>
        <w:ind w:left="2160" w:hanging="360"/>
      </w:pPr>
      <w:rPr>
        <w:rFonts w:ascii="Wingdings" w:hAnsi="Wingdings" w:hint="default"/>
      </w:rPr>
    </w:lvl>
    <w:lvl w:ilvl="3" w:tplc="65E0DCB8">
      <w:start w:val="1"/>
      <w:numFmt w:val="bullet"/>
      <w:lvlText w:val=""/>
      <w:lvlJc w:val="left"/>
      <w:pPr>
        <w:ind w:left="2880" w:hanging="360"/>
      </w:pPr>
      <w:rPr>
        <w:rFonts w:ascii="Symbol" w:hAnsi="Symbol" w:hint="default"/>
      </w:rPr>
    </w:lvl>
    <w:lvl w:ilvl="4" w:tplc="12384C3C">
      <w:start w:val="1"/>
      <w:numFmt w:val="bullet"/>
      <w:lvlText w:val="o"/>
      <w:lvlJc w:val="left"/>
      <w:pPr>
        <w:ind w:left="3600" w:hanging="360"/>
      </w:pPr>
      <w:rPr>
        <w:rFonts w:ascii="Courier New" w:hAnsi="Courier New" w:hint="default"/>
      </w:rPr>
    </w:lvl>
    <w:lvl w:ilvl="5" w:tplc="179ACBD6">
      <w:start w:val="1"/>
      <w:numFmt w:val="bullet"/>
      <w:lvlText w:val=""/>
      <w:lvlJc w:val="left"/>
      <w:pPr>
        <w:ind w:left="4320" w:hanging="360"/>
      </w:pPr>
      <w:rPr>
        <w:rFonts w:ascii="Wingdings" w:hAnsi="Wingdings" w:hint="default"/>
      </w:rPr>
    </w:lvl>
    <w:lvl w:ilvl="6" w:tplc="61625CF4">
      <w:start w:val="1"/>
      <w:numFmt w:val="bullet"/>
      <w:lvlText w:val=""/>
      <w:lvlJc w:val="left"/>
      <w:pPr>
        <w:ind w:left="5040" w:hanging="360"/>
      </w:pPr>
      <w:rPr>
        <w:rFonts w:ascii="Symbol" w:hAnsi="Symbol" w:hint="default"/>
      </w:rPr>
    </w:lvl>
    <w:lvl w:ilvl="7" w:tplc="887C8C5C">
      <w:start w:val="1"/>
      <w:numFmt w:val="bullet"/>
      <w:lvlText w:val="o"/>
      <w:lvlJc w:val="left"/>
      <w:pPr>
        <w:ind w:left="5760" w:hanging="360"/>
      </w:pPr>
      <w:rPr>
        <w:rFonts w:ascii="Courier New" w:hAnsi="Courier New" w:hint="default"/>
      </w:rPr>
    </w:lvl>
    <w:lvl w:ilvl="8" w:tplc="230C0EE0">
      <w:start w:val="1"/>
      <w:numFmt w:val="bullet"/>
      <w:lvlText w:val=""/>
      <w:lvlJc w:val="left"/>
      <w:pPr>
        <w:ind w:left="6480" w:hanging="360"/>
      </w:pPr>
      <w:rPr>
        <w:rFonts w:ascii="Wingdings" w:hAnsi="Wingdings" w:hint="default"/>
      </w:rPr>
    </w:lvl>
  </w:abstractNum>
  <w:num w:numId="1" w16cid:durableId="1202548595">
    <w:abstractNumId w:val="7"/>
  </w:num>
  <w:num w:numId="2" w16cid:durableId="1737512156">
    <w:abstractNumId w:val="2"/>
  </w:num>
  <w:num w:numId="3" w16cid:durableId="302152017">
    <w:abstractNumId w:val="4"/>
  </w:num>
  <w:num w:numId="4" w16cid:durableId="1427845376">
    <w:abstractNumId w:val="1"/>
  </w:num>
  <w:num w:numId="5" w16cid:durableId="1847864356">
    <w:abstractNumId w:val="0"/>
  </w:num>
  <w:num w:numId="6" w16cid:durableId="532042231">
    <w:abstractNumId w:val="5"/>
  </w:num>
  <w:num w:numId="7" w16cid:durableId="7872501">
    <w:abstractNumId w:val="3"/>
  </w:num>
  <w:num w:numId="8" w16cid:durableId="644118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06"/>
    <w:rsid w:val="00064A5E"/>
    <w:rsid w:val="00112E08"/>
    <w:rsid w:val="00133B53"/>
    <w:rsid w:val="001C0B1E"/>
    <w:rsid w:val="001C354A"/>
    <w:rsid w:val="001F2372"/>
    <w:rsid w:val="00261E43"/>
    <w:rsid w:val="002D16EA"/>
    <w:rsid w:val="0038662B"/>
    <w:rsid w:val="00436149"/>
    <w:rsid w:val="004476B2"/>
    <w:rsid w:val="004620BC"/>
    <w:rsid w:val="0046325B"/>
    <w:rsid w:val="00487E1F"/>
    <w:rsid w:val="004B7FA7"/>
    <w:rsid w:val="00555481"/>
    <w:rsid w:val="00560A98"/>
    <w:rsid w:val="00586B2F"/>
    <w:rsid w:val="00595DB6"/>
    <w:rsid w:val="005A78A3"/>
    <w:rsid w:val="005B52E6"/>
    <w:rsid w:val="00657753"/>
    <w:rsid w:val="006C35FC"/>
    <w:rsid w:val="00701787"/>
    <w:rsid w:val="0070590D"/>
    <w:rsid w:val="007221E6"/>
    <w:rsid w:val="00741817"/>
    <w:rsid w:val="007D57B1"/>
    <w:rsid w:val="0084403C"/>
    <w:rsid w:val="008D51CE"/>
    <w:rsid w:val="008F43E0"/>
    <w:rsid w:val="00944AF9"/>
    <w:rsid w:val="00A40476"/>
    <w:rsid w:val="00A86D84"/>
    <w:rsid w:val="00AA55AF"/>
    <w:rsid w:val="00AF3DC6"/>
    <w:rsid w:val="00B02FE7"/>
    <w:rsid w:val="00B61CA7"/>
    <w:rsid w:val="00B85048"/>
    <w:rsid w:val="00BC1E14"/>
    <w:rsid w:val="00BE0476"/>
    <w:rsid w:val="00C129E1"/>
    <w:rsid w:val="00CB1037"/>
    <w:rsid w:val="00D52ADA"/>
    <w:rsid w:val="00D54956"/>
    <w:rsid w:val="00DB7F5D"/>
    <w:rsid w:val="00DC1616"/>
    <w:rsid w:val="00DE3173"/>
    <w:rsid w:val="00E119C9"/>
    <w:rsid w:val="00E27FF6"/>
    <w:rsid w:val="00E31915"/>
    <w:rsid w:val="00E44EE7"/>
    <w:rsid w:val="00F74C06"/>
    <w:rsid w:val="00F96124"/>
    <w:rsid w:val="07563995"/>
    <w:rsid w:val="08FD7E4E"/>
    <w:rsid w:val="099F58CB"/>
    <w:rsid w:val="09E27618"/>
    <w:rsid w:val="0B26AA98"/>
    <w:rsid w:val="0CDBB5A6"/>
    <w:rsid w:val="0CDE863A"/>
    <w:rsid w:val="0F8334A3"/>
    <w:rsid w:val="10A93881"/>
    <w:rsid w:val="116B52EE"/>
    <w:rsid w:val="11F144E4"/>
    <w:rsid w:val="12EECE87"/>
    <w:rsid w:val="15B06CDC"/>
    <w:rsid w:val="18508F95"/>
    <w:rsid w:val="198B2500"/>
    <w:rsid w:val="22238055"/>
    <w:rsid w:val="22546B62"/>
    <w:rsid w:val="259DEB9C"/>
    <w:rsid w:val="277EA2E6"/>
    <w:rsid w:val="27D18C75"/>
    <w:rsid w:val="2E89E67F"/>
    <w:rsid w:val="3F56F30D"/>
    <w:rsid w:val="419AAB7B"/>
    <w:rsid w:val="474CD7D9"/>
    <w:rsid w:val="48FE7811"/>
    <w:rsid w:val="49F5419E"/>
    <w:rsid w:val="4DA93CB0"/>
    <w:rsid w:val="4E2BCB61"/>
    <w:rsid w:val="56A32CF6"/>
    <w:rsid w:val="5BE9A880"/>
    <w:rsid w:val="5CFB1AF7"/>
    <w:rsid w:val="5DB1DDD7"/>
    <w:rsid w:val="65D15CCC"/>
    <w:rsid w:val="65D438A5"/>
    <w:rsid w:val="6A5E5B61"/>
    <w:rsid w:val="6AF967BF"/>
    <w:rsid w:val="71B59E8F"/>
    <w:rsid w:val="71D282DF"/>
    <w:rsid w:val="748CD436"/>
    <w:rsid w:val="74C37661"/>
    <w:rsid w:val="74C3B385"/>
    <w:rsid w:val="77CF8294"/>
    <w:rsid w:val="7B835931"/>
    <w:rsid w:val="7B8CA7E1"/>
    <w:rsid w:val="7C38A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6BE3"/>
  <w15:chartTrackingRefBased/>
  <w15:docId w15:val="{C47AE0F9-A0C0-4A10-B7D5-3D234D74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C06"/>
    <w:rPr>
      <w:rFonts w:eastAsiaTheme="majorEastAsia" w:cstheme="majorBidi"/>
      <w:color w:val="272727" w:themeColor="text1" w:themeTint="D8"/>
    </w:rPr>
  </w:style>
  <w:style w:type="paragraph" w:styleId="Title">
    <w:name w:val="Title"/>
    <w:basedOn w:val="Normal"/>
    <w:next w:val="Normal"/>
    <w:link w:val="TitleChar"/>
    <w:uiPriority w:val="10"/>
    <w:qFormat/>
    <w:rsid w:val="00F74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C06"/>
    <w:pPr>
      <w:spacing w:before="160"/>
      <w:jc w:val="center"/>
    </w:pPr>
    <w:rPr>
      <w:i/>
      <w:iCs/>
      <w:color w:val="404040" w:themeColor="text1" w:themeTint="BF"/>
    </w:rPr>
  </w:style>
  <w:style w:type="character" w:customStyle="1" w:styleId="QuoteChar">
    <w:name w:val="Quote Char"/>
    <w:basedOn w:val="DefaultParagraphFont"/>
    <w:link w:val="Quote"/>
    <w:uiPriority w:val="29"/>
    <w:rsid w:val="00F74C06"/>
    <w:rPr>
      <w:i/>
      <w:iCs/>
      <w:color w:val="404040" w:themeColor="text1" w:themeTint="BF"/>
    </w:rPr>
  </w:style>
  <w:style w:type="paragraph" w:styleId="ListParagraph">
    <w:name w:val="List Paragraph"/>
    <w:basedOn w:val="Normal"/>
    <w:uiPriority w:val="34"/>
    <w:qFormat/>
    <w:rsid w:val="00F74C06"/>
    <w:pPr>
      <w:ind w:left="720"/>
      <w:contextualSpacing/>
    </w:pPr>
  </w:style>
  <w:style w:type="character" w:styleId="IntenseEmphasis">
    <w:name w:val="Intense Emphasis"/>
    <w:basedOn w:val="DefaultParagraphFont"/>
    <w:uiPriority w:val="21"/>
    <w:qFormat/>
    <w:rsid w:val="00F74C06"/>
    <w:rPr>
      <w:i/>
      <w:iCs/>
      <w:color w:val="0F4761" w:themeColor="accent1" w:themeShade="BF"/>
    </w:rPr>
  </w:style>
  <w:style w:type="paragraph" w:styleId="IntenseQuote">
    <w:name w:val="Intense Quote"/>
    <w:basedOn w:val="Normal"/>
    <w:next w:val="Normal"/>
    <w:link w:val="IntenseQuoteChar"/>
    <w:uiPriority w:val="30"/>
    <w:qFormat/>
    <w:rsid w:val="00F74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C06"/>
    <w:rPr>
      <w:i/>
      <w:iCs/>
      <w:color w:val="0F4761" w:themeColor="accent1" w:themeShade="BF"/>
    </w:rPr>
  </w:style>
  <w:style w:type="character" w:styleId="IntenseReference">
    <w:name w:val="Intense Reference"/>
    <w:basedOn w:val="DefaultParagraphFont"/>
    <w:uiPriority w:val="32"/>
    <w:qFormat/>
    <w:rsid w:val="00F74C06"/>
    <w:rPr>
      <w:b/>
      <w:bCs/>
      <w:smallCaps/>
      <w:color w:val="0F4761" w:themeColor="accent1" w:themeShade="BF"/>
      <w:spacing w:val="5"/>
    </w:rPr>
  </w:style>
  <w:style w:type="paragraph" w:styleId="NormalWeb">
    <w:name w:val="Normal (Web)"/>
    <w:basedOn w:val="Normal"/>
    <w:uiPriority w:val="99"/>
    <w:semiHidden/>
    <w:unhideWhenUsed/>
    <w:rsid w:val="00F74C0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normalweb">
    <w:name w:val="artifact-docx-preview_normalweb"/>
    <w:basedOn w:val="Normal"/>
    <w:rsid w:val="008D51C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D5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1CE"/>
  </w:style>
  <w:style w:type="paragraph" w:styleId="Footer">
    <w:name w:val="footer"/>
    <w:basedOn w:val="Normal"/>
    <w:link w:val="FooterChar"/>
    <w:uiPriority w:val="99"/>
    <w:unhideWhenUsed/>
    <w:rsid w:val="008D5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1CE"/>
  </w:style>
  <w:style w:type="paragraph" w:styleId="NoSpacing">
    <w:name w:val="No Spacing"/>
    <w:uiPriority w:val="1"/>
    <w:qFormat/>
    <w:rsid w:val="00944AF9"/>
    <w:pPr>
      <w:spacing w:after="0" w:line="240" w:lineRule="auto"/>
    </w:pPr>
  </w:style>
  <w:style w:type="paragraph" w:styleId="Revision">
    <w:name w:val="Revision"/>
    <w:hidden/>
    <w:uiPriority w:val="99"/>
    <w:semiHidden/>
    <w:rsid w:val="0038662B"/>
    <w:pPr>
      <w:spacing w:after="0" w:line="240" w:lineRule="auto"/>
    </w:pPr>
  </w:style>
  <w:style w:type="character" w:styleId="CommentReference">
    <w:name w:val="annotation reference"/>
    <w:basedOn w:val="DefaultParagraphFont"/>
    <w:uiPriority w:val="99"/>
    <w:semiHidden/>
    <w:unhideWhenUsed/>
    <w:rsid w:val="00B61CA7"/>
    <w:rPr>
      <w:sz w:val="16"/>
      <w:szCs w:val="16"/>
    </w:rPr>
  </w:style>
  <w:style w:type="paragraph" w:styleId="CommentText">
    <w:name w:val="annotation text"/>
    <w:basedOn w:val="Normal"/>
    <w:link w:val="CommentTextChar"/>
    <w:uiPriority w:val="99"/>
    <w:unhideWhenUsed/>
    <w:rsid w:val="00B61CA7"/>
    <w:pPr>
      <w:spacing w:line="240" w:lineRule="auto"/>
    </w:pPr>
    <w:rPr>
      <w:sz w:val="20"/>
      <w:szCs w:val="20"/>
    </w:rPr>
  </w:style>
  <w:style w:type="character" w:customStyle="1" w:styleId="CommentTextChar">
    <w:name w:val="Comment Text Char"/>
    <w:basedOn w:val="DefaultParagraphFont"/>
    <w:link w:val="CommentText"/>
    <w:uiPriority w:val="99"/>
    <w:rsid w:val="00B61CA7"/>
    <w:rPr>
      <w:sz w:val="20"/>
      <w:szCs w:val="20"/>
    </w:rPr>
  </w:style>
  <w:style w:type="paragraph" w:styleId="CommentSubject">
    <w:name w:val="annotation subject"/>
    <w:basedOn w:val="CommentText"/>
    <w:next w:val="CommentText"/>
    <w:link w:val="CommentSubjectChar"/>
    <w:uiPriority w:val="99"/>
    <w:semiHidden/>
    <w:unhideWhenUsed/>
    <w:rsid w:val="00B61CA7"/>
    <w:rPr>
      <w:b/>
      <w:bCs/>
    </w:rPr>
  </w:style>
  <w:style w:type="character" w:customStyle="1" w:styleId="CommentSubjectChar">
    <w:name w:val="Comment Subject Char"/>
    <w:basedOn w:val="CommentTextChar"/>
    <w:link w:val="CommentSubject"/>
    <w:uiPriority w:val="99"/>
    <w:semiHidden/>
    <w:rsid w:val="00B61C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3c780d-082b-4dd1-b398-876264940a01">
      <Terms xmlns="http://schemas.microsoft.com/office/infopath/2007/PartnerControls"/>
    </lcf76f155ced4ddcb4097134ff3c332f>
    <TaxCatchAll xmlns="6391b5da-2bff-47ce-9040-f45435942b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5EDDA0E7C08042AFBA270D2D43DA49" ma:contentTypeVersion="13" ma:contentTypeDescription="Create a new document." ma:contentTypeScope="" ma:versionID="0c705a033923a01f112e8f8a63de66e4">
  <xsd:schema xmlns:xsd="http://www.w3.org/2001/XMLSchema" xmlns:xs="http://www.w3.org/2001/XMLSchema" xmlns:p="http://schemas.microsoft.com/office/2006/metadata/properties" xmlns:ns2="a23c780d-082b-4dd1-b398-876264940a01" xmlns:ns3="6391b5da-2bff-47ce-9040-f45435942b4b" targetNamespace="http://schemas.microsoft.com/office/2006/metadata/properties" ma:root="true" ma:fieldsID="1c0bc77cd7685e5b54b1a9a13e8a2498" ns2:_="" ns3:_="">
    <xsd:import namespace="a23c780d-082b-4dd1-b398-876264940a01"/>
    <xsd:import namespace="6391b5da-2bff-47ce-9040-f45435942b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c780d-082b-4dd1-b398-876264940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53c8641-2d75-4edf-8708-a87429b0f5f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1b5da-2bff-47ce-9040-f45435942b4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ef4b9b-1e62-4cc7-aff3-8aae9151e564}" ma:internalName="TaxCatchAll" ma:showField="CatchAllData" ma:web="6391b5da-2bff-47ce-9040-f45435942b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12B819-F1FF-441D-AF7B-D5F62620A45D}">
  <ds:schemaRefs>
    <ds:schemaRef ds:uri="http://schemas.microsoft.com/office/2006/metadata/properties"/>
    <ds:schemaRef ds:uri="http://schemas.microsoft.com/office/infopath/2007/PartnerControls"/>
    <ds:schemaRef ds:uri="a23c780d-082b-4dd1-b398-876264940a01"/>
    <ds:schemaRef ds:uri="6391b5da-2bff-47ce-9040-f45435942b4b"/>
  </ds:schemaRefs>
</ds:datastoreItem>
</file>

<file path=customXml/itemProps2.xml><?xml version="1.0" encoding="utf-8"?>
<ds:datastoreItem xmlns:ds="http://schemas.openxmlformats.org/officeDocument/2006/customXml" ds:itemID="{2A5B0CE0-1371-43B0-AE37-0579A589C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c780d-082b-4dd1-b398-876264940a01"/>
    <ds:schemaRef ds:uri="6391b5da-2bff-47ce-9040-f45435942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28E7A5-EA91-43C3-8B46-0612F8E71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City of Roswell</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Connelly</dc:creator>
  <cp:keywords/>
  <dc:description/>
  <cp:lastModifiedBy>Julie Barnwell</cp:lastModifiedBy>
  <cp:revision>4</cp:revision>
  <dcterms:created xsi:type="dcterms:W3CDTF">2026-09-24T17:41:00Z</dcterms:created>
  <dcterms:modified xsi:type="dcterms:W3CDTF">2026-09-28T14:38:00Z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3-bc88714345d2_Enabled">
    <vt:lpwstr>true</vt:lpwstr>
  </property>
  <property fmtid="{D5CDD505-2E9C-101B-9397-08002B2CF9AE}" pid="3" name="MSIP_Label_defa4170-0d19-0005-0003-bc88714345d2_SetDate">
    <vt:lpwstr>2026-06-09T21:31:33Z</vt:lpwstr>
  </property>
  <property fmtid="{D5CDD505-2E9C-101B-9397-08002B2CF9AE}" pid="4" name="MSIP_Label_defa4170-0d19-0005-0003-bc88714345d2_Method">
    <vt:lpwstr>Standard</vt:lpwstr>
  </property>
  <property fmtid="{D5CDD505-2E9C-101B-9397-08002B2CF9AE}" pid="5" name="MSIP_Label_defa4170-0d19-0005-0003-bc88714345d2_Name">
    <vt:lpwstr>defa4170-0d19-0005-0003-bc88714345d2</vt:lpwstr>
  </property>
  <property fmtid="{D5CDD505-2E9C-101B-9397-08002B2CF9AE}" pid="6" name="MSIP_Label_defa4170-0d19-0005-0003-bc88714345d2_SiteId">
    <vt:lpwstr>63b7f8af-4de1-4dab-9416-0761fb64698d</vt:lpwstr>
  </property>
  <property fmtid="{D5CDD505-2E9C-101B-9397-08002B2CF9AE}" pid="7" name="MSIP_Label_defa4170-0d19-0005-0003-bc88714345d2_ActionId">
    <vt:lpwstr>fc481eb2-f9a3-430b-859a-208b15a1ae1a</vt:lpwstr>
  </property>
  <property fmtid="{D5CDD505-2E9C-101B-9397-08002B2CF9AE}" pid="8" name="MSIP_Label_defa4170-0d19-0005-0003-bc88714345d2_ContentBits">
    <vt:lpwstr>0</vt:lpwstr>
  </property>
  <property fmtid="{D5CDD505-2E9C-101B-9397-08002B2CF9AE}" pid="9" name="MSIP_Label_defa4170-0d19-0005-0003-bc88714345d2_Tag">
    <vt:lpwstr>10, 3, 0, 1</vt:lpwstr>
  </property>
  <property fmtid="{D5CDD505-2E9C-101B-9397-08002B2CF9AE}" pid="10" name="ContentTypeId">
    <vt:lpwstr>0x010100F85EDDA0E7C08042AFBA270D2D43DA49</vt:lpwstr>
  </property>
  <property fmtid="{D5CDD505-2E9C-101B-9397-08002B2CF9AE}" pid="11" name="MediaServiceImageTags">
    <vt:lpwstr/>
  </property>
</Properties>
</file>