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9BFCE" w14:textId="77777777" w:rsidR="00F55BBA" w:rsidRPr="00F55BBA" w:rsidRDefault="00F55BBA" w:rsidP="00F55BBA">
      <w:pPr>
        <w:spacing w:line="259" w:lineRule="auto"/>
        <w:jc w:val="center"/>
        <w:rPr>
          <w:rFonts w:ascii="Calibri" w:eastAsia="Calibri" w:hAnsi="Calibri" w:cs="Calibri"/>
          <w:b/>
          <w:bCs/>
          <w:kern w:val="0"/>
          <w:sz w:val="28"/>
          <w:szCs w:val="28"/>
          <w:lang w:val="en"/>
          <w14:ligatures w14:val="none"/>
        </w:rPr>
      </w:pPr>
      <w:r w:rsidRPr="00F55BBA">
        <w:rPr>
          <w:rFonts w:ascii="Calibri" w:eastAsia="Calibri" w:hAnsi="Calibri" w:cs="Calibri"/>
          <w:b/>
          <w:bCs/>
          <w:kern w:val="0"/>
          <w:sz w:val="28"/>
          <w:szCs w:val="28"/>
          <w:lang w:val="en"/>
          <w14:ligatures w14:val="none"/>
        </w:rPr>
        <w:t>Part 2: Technical Reply</w:t>
      </w:r>
    </w:p>
    <w:p w14:paraId="01D00F17" w14:textId="77777777" w:rsidR="00F55BBA" w:rsidRPr="00F55BBA" w:rsidRDefault="00F55BBA" w:rsidP="00F55BBA">
      <w:pPr>
        <w:spacing w:line="259" w:lineRule="auto"/>
        <w:rPr>
          <w:rFonts w:ascii="Calibri" w:eastAsia="Calibri" w:hAnsi="Calibri" w:cs="Calibri"/>
          <w:b/>
          <w:bCs/>
          <w:kern w:val="0"/>
          <w:sz w:val="28"/>
          <w:szCs w:val="28"/>
          <w:lang w:val="en"/>
          <w14:ligatures w14:val="none"/>
        </w:rPr>
      </w:pPr>
      <w:r w:rsidRPr="00F55BBA">
        <w:rPr>
          <w:rFonts w:ascii="Calibri" w:eastAsia="Calibri" w:hAnsi="Calibri" w:cs="Calibri"/>
          <w:b/>
          <w:bCs/>
          <w:kern w:val="0"/>
          <w:sz w:val="28"/>
          <w:szCs w:val="28"/>
          <w:lang w:val="en"/>
          <w14:ligatures w14:val="none"/>
        </w:rPr>
        <w:t>Subpart D: Approach and Methodology</w:t>
      </w:r>
    </w:p>
    <w:p w14:paraId="25DFA340"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demonstrate </w:t>
      </w:r>
      <w:r w:rsidRPr="00F55BBA">
        <w:rPr>
          <w:rFonts w:ascii="Calibri" w:eastAsia="Calibri" w:hAnsi="Calibri" w:cs="Calibri"/>
          <w:kern w:val="0"/>
          <w:lang w:val="en"/>
          <w14:ligatures w14:val="none"/>
        </w:rPr>
        <w:t>its</w:t>
      </w:r>
      <w:r w:rsidRPr="00F55BBA">
        <w:rPr>
          <w:rFonts w:ascii="Calibri" w:eastAsia="Calibri" w:hAnsi="Calibri" w:cs="Calibri"/>
          <w:color w:val="000000"/>
          <w:kern w:val="0"/>
          <w:lang w:val="en"/>
          <w14:ligatures w14:val="none"/>
        </w:rPr>
        <w:t xml:space="preserve"> understanding of the project and how its reply will best meet the needs of the State. The Vendor’s reply should articulate a clear understanding of and ability to effectively implement all required tasks outlined in the </w:t>
      </w:r>
      <w:r w:rsidRPr="00F55BBA">
        <w:rPr>
          <w:rFonts w:ascii="Calibri" w:eastAsia="Calibri" w:hAnsi="Calibri" w:cs="Calibri"/>
          <w:b/>
          <w:bCs/>
          <w:color w:val="000000"/>
          <w:kern w:val="0"/>
          <w:lang w:val="en"/>
          <w14:ligatures w14:val="none"/>
        </w:rPr>
        <w:t>Problem Statement Attachment</w:t>
      </w:r>
      <w:r w:rsidRPr="00F55BBA">
        <w:rPr>
          <w:rFonts w:ascii="Calibri" w:eastAsia="Calibri" w:hAnsi="Calibri" w:cs="Calibri"/>
          <w:color w:val="000000"/>
          <w:kern w:val="0"/>
          <w:lang w:val="en"/>
          <w14:ligatures w14:val="none"/>
        </w:rPr>
        <w:t xml:space="preserve"> of this ITN.</w:t>
      </w:r>
    </w:p>
    <w:p w14:paraId="0F868314"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provide a summary of the proposed solution for the new voting system. The Vendor should also provide a summary of required State resources ne</w:t>
      </w:r>
      <w:r w:rsidRPr="00F55BBA">
        <w:rPr>
          <w:rFonts w:ascii="Calibri" w:eastAsia="Calibri" w:hAnsi="Calibri" w:cs="Calibri"/>
          <w:kern w:val="0"/>
          <w:lang w:val="en"/>
          <w14:ligatures w14:val="none"/>
        </w:rPr>
        <w:t>eded to accomplish the project</w:t>
      </w:r>
      <w:r w:rsidRPr="00F55BBA">
        <w:rPr>
          <w:rFonts w:ascii="Calibri" w:eastAsia="Calibri" w:hAnsi="Calibri" w:cs="Calibri"/>
          <w:color w:val="000000"/>
          <w:kern w:val="0"/>
          <w:lang w:val="en"/>
          <w14:ligatures w14:val="none"/>
        </w:rPr>
        <w:t>.</w:t>
      </w:r>
    </w:p>
    <w:p w14:paraId="365F62EB"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thoroughly describe how </w:t>
      </w:r>
      <w:r w:rsidRPr="00F55BBA">
        <w:rPr>
          <w:rFonts w:ascii="Calibri" w:eastAsia="Calibri" w:hAnsi="Calibri" w:cs="Calibri"/>
          <w:kern w:val="0"/>
          <w:lang w:val="en"/>
          <w14:ligatures w14:val="none"/>
        </w:rPr>
        <w:t xml:space="preserve">it </w:t>
      </w:r>
      <w:r w:rsidRPr="00F55BBA">
        <w:rPr>
          <w:rFonts w:ascii="Calibri" w:eastAsia="Calibri" w:hAnsi="Calibri" w:cs="Calibri"/>
          <w:color w:val="000000"/>
          <w:kern w:val="0"/>
          <w:lang w:val="en"/>
          <w14:ligatures w14:val="none"/>
        </w:rPr>
        <w:t>will develop and implement the new voting system and outline plans for installation and testing. The reply should detail how the proposed system will integrate with State systems.</w:t>
      </w:r>
    </w:p>
    <w:p w14:paraId="0462A43F"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The Vendor should include an in-depth description of its own quality assurance program and methods in the reply.</w:t>
      </w:r>
    </w:p>
    <w:p w14:paraId="5743B451"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outline what security measures </w:t>
      </w:r>
      <w:r w:rsidRPr="00F55BBA">
        <w:rPr>
          <w:rFonts w:ascii="Calibri" w:eastAsia="Calibri" w:hAnsi="Calibri" w:cs="Calibri"/>
          <w:kern w:val="0"/>
          <w:lang w:val="en"/>
          <w14:ligatures w14:val="none"/>
        </w:rPr>
        <w:t>are provided</w:t>
      </w:r>
      <w:r w:rsidRPr="00F55BBA">
        <w:rPr>
          <w:rFonts w:ascii="Calibri" w:eastAsia="Calibri" w:hAnsi="Calibri" w:cs="Calibri"/>
          <w:color w:val="000000"/>
          <w:kern w:val="0"/>
          <w:lang w:val="en"/>
          <w14:ligatures w14:val="none"/>
        </w:rPr>
        <w:t xml:space="preserve"> to ensure secure elections.</w:t>
      </w:r>
    </w:p>
    <w:p w14:paraId="5B696070" w14:textId="77777777" w:rsidR="00F55BBA" w:rsidRPr="00F55BBA" w:rsidRDefault="00F55BBA" w:rsidP="00F55BBA">
      <w:pPr>
        <w:numPr>
          <w:ilvl w:val="0"/>
          <w:numId w:val="2"/>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response should address ballot secrecy, post-election audits, </w:t>
      </w:r>
      <w:r w:rsidRPr="00F55BBA">
        <w:rPr>
          <w:rFonts w:ascii="Calibri" w:eastAsia="Calibri" w:hAnsi="Calibri" w:cs="Calibri"/>
          <w:kern w:val="0"/>
          <w:lang w:val="en"/>
          <w14:ligatures w14:val="none"/>
        </w:rPr>
        <w:t>s</w:t>
      </w:r>
      <w:r w:rsidRPr="00F55BBA">
        <w:rPr>
          <w:rFonts w:ascii="Calibri" w:eastAsia="Calibri" w:hAnsi="Calibri" w:cs="Calibri"/>
          <w:color w:val="000000"/>
          <w:kern w:val="0"/>
          <w:lang w:val="en"/>
          <w14:ligatures w14:val="none"/>
        </w:rPr>
        <w:t>ecure storing of ballot records, security features, backup/disaster recovery, etc.</w:t>
      </w:r>
    </w:p>
    <w:p w14:paraId="74A5A0CB"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provide </w:t>
      </w:r>
      <w:r w:rsidRPr="00F55BBA">
        <w:rPr>
          <w:rFonts w:ascii="Calibri" w:eastAsia="Calibri" w:hAnsi="Calibri" w:cs="Calibri"/>
          <w:kern w:val="0"/>
          <w:lang w:val="en"/>
          <w14:ligatures w14:val="none"/>
        </w:rPr>
        <w:t>its</w:t>
      </w:r>
      <w:r w:rsidRPr="00F55BBA">
        <w:rPr>
          <w:rFonts w:ascii="Calibri" w:eastAsia="Calibri" w:hAnsi="Calibri" w:cs="Calibri"/>
          <w:color w:val="000000"/>
          <w:kern w:val="0"/>
          <w:lang w:val="en"/>
          <w14:ligatures w14:val="none"/>
        </w:rPr>
        <w:t xml:space="preserve"> plans for providing training, knowledge transfer, and related documentation</w:t>
      </w:r>
      <w:r w:rsidRPr="00F55BBA">
        <w:rPr>
          <w:rFonts w:ascii="Calibri" w:eastAsia="Calibri" w:hAnsi="Calibri" w:cs="Calibri"/>
          <w:kern w:val="0"/>
          <w:lang w:val="en"/>
          <w14:ligatures w14:val="none"/>
        </w:rPr>
        <w:t xml:space="preserve"> to department staff and other election officials</w:t>
      </w:r>
      <w:r w:rsidRPr="00F55BBA">
        <w:rPr>
          <w:rFonts w:ascii="Calibri" w:eastAsia="Calibri" w:hAnsi="Calibri" w:cs="Calibri"/>
          <w:color w:val="000000"/>
          <w:kern w:val="0"/>
          <w:lang w:val="en"/>
          <w14:ligatures w14:val="none"/>
        </w:rPr>
        <w:t>.</w:t>
      </w:r>
    </w:p>
    <w:p w14:paraId="11169278"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describe </w:t>
      </w:r>
      <w:r w:rsidRPr="00F55BBA">
        <w:rPr>
          <w:rFonts w:ascii="Calibri" w:eastAsia="Calibri" w:hAnsi="Calibri" w:cs="Calibri"/>
          <w:kern w:val="0"/>
          <w:lang w:val="en"/>
          <w14:ligatures w14:val="none"/>
        </w:rPr>
        <w:t xml:space="preserve">its </w:t>
      </w:r>
      <w:r w:rsidRPr="00F55BBA">
        <w:rPr>
          <w:rFonts w:ascii="Calibri" w:eastAsia="Calibri" w:hAnsi="Calibri" w:cs="Calibri"/>
          <w:color w:val="000000"/>
          <w:kern w:val="0"/>
          <w:lang w:val="en"/>
          <w14:ligatures w14:val="none"/>
        </w:rPr>
        <w:t>processes for post-implementation support, upgrades, and warranty.</w:t>
      </w:r>
    </w:p>
    <w:p w14:paraId="29FDCFD9"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demonstrate an understanding of the estimated quantities of voting equipment and provide a statement as to how 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will meet these estimated quantities.</w:t>
      </w:r>
    </w:p>
    <w:p w14:paraId="091B91E6"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provide a description of all </w:t>
      </w:r>
      <w:proofErr w:type="gramStart"/>
      <w:r w:rsidRPr="00F55BBA">
        <w:rPr>
          <w:rFonts w:ascii="Calibri" w:eastAsia="Calibri" w:hAnsi="Calibri" w:cs="Calibri"/>
          <w:color w:val="000000"/>
          <w:kern w:val="0"/>
          <w:lang w:val="en"/>
          <w14:ligatures w14:val="none"/>
        </w:rPr>
        <w:t>hardware</w:t>
      </w:r>
      <w:proofErr w:type="gramEnd"/>
      <w:r w:rsidRPr="00F55BBA">
        <w:rPr>
          <w:rFonts w:ascii="Calibri" w:eastAsia="Calibri" w:hAnsi="Calibri" w:cs="Calibri"/>
          <w:color w:val="000000"/>
          <w:kern w:val="0"/>
          <w:lang w:val="en"/>
          <w14:ligatures w14:val="none"/>
        </w:rPr>
        <w:t xml:space="preserve"> and software that will be utilized to achieve the desired outcome. 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provide examples and demonstrations to the </w:t>
      </w:r>
      <w:r w:rsidRPr="00F55BBA">
        <w:rPr>
          <w:rFonts w:ascii="Calibri" w:eastAsia="Calibri" w:hAnsi="Calibri" w:cs="Calibri"/>
          <w:kern w:val="0"/>
          <w:lang w:val="en"/>
          <w14:ligatures w14:val="none"/>
        </w:rPr>
        <w:t>Voting System Proposal Evaluation Committee</w:t>
      </w:r>
      <w:r w:rsidRPr="00F55BBA">
        <w:rPr>
          <w:rFonts w:ascii="Calibri" w:eastAsia="Calibri" w:hAnsi="Calibri" w:cs="Calibri"/>
          <w:color w:val="000000"/>
          <w:kern w:val="0"/>
          <w:lang w:val="en"/>
          <w14:ligatures w14:val="none"/>
        </w:rPr>
        <w:t xml:space="preserve">. The Vendor should describe in detail any proprietary hardware or software owned by or licensed to the Department by a third party that will require permission of the entity or licensor that has the proprietary rights and the Department prior to </w:t>
      </w:r>
      <w:proofErr w:type="gramStart"/>
      <w:r w:rsidRPr="00F55BBA">
        <w:rPr>
          <w:rFonts w:ascii="Calibri" w:eastAsia="Calibri" w:hAnsi="Calibri" w:cs="Calibri"/>
          <w:color w:val="000000"/>
          <w:kern w:val="0"/>
          <w:lang w:val="en"/>
          <w14:ligatures w14:val="none"/>
        </w:rPr>
        <w:t>use, and</w:t>
      </w:r>
      <w:proofErr w:type="gramEnd"/>
      <w:r w:rsidRPr="00F55BBA">
        <w:rPr>
          <w:rFonts w:ascii="Calibri" w:eastAsia="Calibri" w:hAnsi="Calibri" w:cs="Calibri"/>
          <w:color w:val="000000"/>
          <w:kern w:val="0"/>
          <w:lang w:val="en"/>
          <w14:ligatures w14:val="none"/>
        </w:rPr>
        <w:t xml:space="preserve"> should list any hardware or software offered is approaching end of life within the next five years.</w:t>
      </w:r>
    </w:p>
    <w:p w14:paraId="01B8E4C6"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 xml:space="preserve">The </w:t>
      </w:r>
      <w:r w:rsidRPr="00F55BBA">
        <w:rPr>
          <w:rFonts w:ascii="Calibri" w:eastAsia="Calibri" w:hAnsi="Calibri" w:cs="Calibri"/>
          <w:kern w:val="0"/>
          <w:lang w:val="en"/>
          <w14:ligatures w14:val="none"/>
        </w:rPr>
        <w:t>Vendor</w:t>
      </w:r>
      <w:r w:rsidRPr="00F55BBA">
        <w:rPr>
          <w:rFonts w:ascii="Calibri" w:eastAsia="Calibri" w:hAnsi="Calibri" w:cs="Calibri"/>
          <w:color w:val="000000"/>
          <w:kern w:val="0"/>
          <w:lang w:val="en"/>
          <w14:ligatures w14:val="none"/>
        </w:rPr>
        <w:t xml:space="preserve"> should provide a detailed diagram of the workflow for using the voting system(s) in the conduct of an election. The detailed plan should include distinct tasks, personnel required and time requirements for those tasks, and should also outline the process, hardware, and software for programming all election media for 64 different elections (one in each parish of the state) within a two week period. </w:t>
      </w:r>
    </w:p>
    <w:p w14:paraId="2D2D2698"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kern w:val="0"/>
          <w:lang w:val="en"/>
          <w14:ligatures w14:val="none"/>
        </w:rPr>
        <w:lastRenderedPageBreak/>
        <w:t xml:space="preserve">The Vendor should provide a description of all suggested redundancies within the voting system, including the EMS server, and any suggested backup equipment at polling places, including backup batteries for all battery-powered voting system components used at a polling place.  </w:t>
      </w:r>
    </w:p>
    <w:p w14:paraId="382E6492"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The Vendor should provide innovative concepts, if any, for the State’s consideration. Innovative concepts may include new methods, tools, or technology used in performing services that provide value to the State or enhance efficiency of the program. This is an opportunity for the Vendor to demonstrate original or creative ideas.</w:t>
      </w:r>
    </w:p>
    <w:p w14:paraId="66D50D3A"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The Vendor should describe the proposed solution for interface capabilities between ERIN and the EMS. Include in the reply what interface data formats will be utilized, i.e. XML, CSV, TXT. Ballot information (office and candidate information, proposition text, layout information, and audio file requirements) and precinct location files must be imported into the software from ERIN. Button text, lockout assignments, and election results (including audit information) must be exported for import into ERIN.</w:t>
      </w:r>
    </w:p>
    <w:p w14:paraId="16696242" w14:textId="77777777" w:rsidR="00F55BBA" w:rsidRPr="00F55BBA" w:rsidRDefault="00F55BBA" w:rsidP="00F55BBA">
      <w:pPr>
        <w:numPr>
          <w:ilvl w:val="0"/>
          <w:numId w:val="3"/>
        </w:numPr>
        <w:pBdr>
          <w:top w:val="nil"/>
          <w:left w:val="nil"/>
          <w:bottom w:val="nil"/>
          <w:right w:val="nil"/>
          <w:between w:val="nil"/>
        </w:pBdr>
        <w:spacing w:line="240" w:lineRule="auto"/>
        <w:rPr>
          <w:rFonts w:ascii="Calibri" w:eastAsia="Calibri" w:hAnsi="Calibri" w:cs="Calibri"/>
          <w:color w:val="000000"/>
          <w:kern w:val="0"/>
          <w:lang w:val="en"/>
          <w14:ligatures w14:val="none"/>
        </w:rPr>
      </w:pPr>
      <w:r w:rsidRPr="00F55BBA">
        <w:rPr>
          <w:rFonts w:ascii="Calibri" w:eastAsia="Calibri" w:hAnsi="Calibri" w:cs="Calibri"/>
          <w:color w:val="000000"/>
          <w:kern w:val="0"/>
          <w:lang w:val="en"/>
          <w14:ligatures w14:val="none"/>
        </w:rPr>
        <w:t>The Vendor should describe whether its solution satisfies La. R.S. 18:1352(C) alongside the use of ballot marking devices in a precinct.</w:t>
      </w:r>
    </w:p>
    <w:p w14:paraId="7409C3B9" w14:textId="77777777" w:rsidR="00120444" w:rsidRPr="00F55BBA" w:rsidRDefault="00120444" w:rsidP="00F55BBA"/>
    <w:sectPr w:rsidR="00120444" w:rsidRPr="00F55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7AA"/>
    <w:multiLevelType w:val="multilevel"/>
    <w:tmpl w:val="42980F2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706E4E"/>
    <w:multiLevelType w:val="multilevel"/>
    <w:tmpl w:val="E6AA9054"/>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1"/>
  </w:num>
  <w:num w:numId="2" w16cid:durableId="739406311">
    <w:abstractNumId w:val="0"/>
  </w:num>
  <w:num w:numId="3" w16cid:durableId="604536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92FE7"/>
    <w:rsid w:val="00EB52F3"/>
    <w:rsid w:val="00ED2A9F"/>
    <w:rsid w:val="00ED4579"/>
    <w:rsid w:val="00F04615"/>
    <w:rsid w:val="00F06894"/>
    <w:rsid w:val="00F128AF"/>
    <w:rsid w:val="00F14E6C"/>
    <w:rsid w:val="00F55BBA"/>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3241</Characters>
  <Application>Microsoft Office Word</Application>
  <DocSecurity>0</DocSecurity>
  <Lines>27</Lines>
  <Paragraphs>7</Paragraphs>
  <ScaleCrop>false</ScaleCrop>
  <Company>State of Louisiana</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2026-10-02T19:36:00Z</dcterms:created>
  <dcterms:modified xsi:type="dcterms:W3CDTF">2026-10-02T19:36:00Z</dcterms:modified>
</cp:coreProperties>
</file>