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word/footer2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61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774738" cy="88944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4738" cy="889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</w:rPr>
      </w:pPr>
    </w:p>
    <w:p>
      <w:pPr>
        <w:pStyle w:val="BodyText"/>
        <w:spacing w:before="164"/>
        <w:rPr>
          <w:rFonts w:ascii="Times New Roman"/>
        </w:rPr>
      </w:pPr>
    </w:p>
    <w:p>
      <w:pPr>
        <w:pStyle w:val="BodyText"/>
        <w:ind w:left="1" w:right="22"/>
        <w:jc w:val="center"/>
      </w:pPr>
      <w:r>
        <w:rPr/>
        <w:t>Request</w:t>
      </w:r>
      <w:r>
        <w:rPr>
          <w:spacing w:val="-9"/>
        </w:rPr>
        <w:t> </w:t>
      </w:r>
      <w:r>
        <w:rPr/>
        <w:t>for</w:t>
      </w:r>
      <w:r>
        <w:rPr>
          <w:spacing w:val="-6"/>
        </w:rPr>
        <w:t> </w:t>
      </w:r>
      <w:r>
        <w:rPr>
          <w:spacing w:val="-2"/>
        </w:rPr>
        <w:t>Proposals</w:t>
      </w:r>
    </w:p>
    <w:p>
      <w:pPr>
        <w:pStyle w:val="Heading1"/>
        <w:spacing w:before="217"/>
        <w:ind w:left="0" w:right="22" w:firstLine="0"/>
        <w:jc w:val="center"/>
        <w:rPr>
          <w:u w:val="none"/>
        </w:rPr>
      </w:pPr>
      <w:r>
        <w:rPr>
          <w:w w:val="110"/>
          <w:u w:val="none"/>
        </w:rPr>
        <w:t>Classification</w:t>
      </w:r>
      <w:r>
        <w:rPr>
          <w:spacing w:val="1"/>
          <w:w w:val="110"/>
          <w:u w:val="none"/>
        </w:rPr>
        <w:t> </w:t>
      </w:r>
      <w:r>
        <w:rPr>
          <w:w w:val="110"/>
          <w:u w:val="none"/>
        </w:rPr>
        <w:t>and</w:t>
      </w:r>
      <w:r>
        <w:rPr>
          <w:spacing w:val="11"/>
          <w:w w:val="110"/>
          <w:u w:val="none"/>
        </w:rPr>
        <w:t> </w:t>
      </w:r>
      <w:r>
        <w:rPr>
          <w:w w:val="110"/>
          <w:u w:val="none"/>
        </w:rPr>
        <w:t>Compensation</w:t>
      </w:r>
      <w:r>
        <w:rPr>
          <w:spacing w:val="22"/>
          <w:w w:val="110"/>
          <w:u w:val="none"/>
        </w:rPr>
        <w:t> </w:t>
      </w:r>
      <w:r>
        <w:rPr>
          <w:spacing w:val="-2"/>
          <w:w w:val="110"/>
          <w:u w:val="none"/>
        </w:rPr>
        <w:t>Assessment</w:t>
      </w:r>
    </w:p>
    <w:p>
      <w:pPr>
        <w:spacing w:before="219"/>
        <w:ind w:left="20" w:right="22" w:firstLine="0"/>
        <w:jc w:val="center"/>
        <w:rPr>
          <w:rFonts w:ascii="Arial"/>
          <w:b/>
          <w:sz w:val="23"/>
        </w:rPr>
      </w:pPr>
      <w:r>
        <w:rPr>
          <w:rFonts w:ascii="Arial"/>
          <w:b/>
          <w:sz w:val="23"/>
        </w:rPr>
        <w:t>Issued:</w:t>
      </w:r>
      <w:r>
        <w:rPr>
          <w:rFonts w:ascii="Arial"/>
          <w:b/>
          <w:spacing w:val="-16"/>
          <w:sz w:val="23"/>
        </w:rPr>
        <w:t> </w:t>
      </w:r>
      <w:r>
        <w:rPr>
          <w:rFonts w:ascii="Arial"/>
          <w:b/>
          <w:sz w:val="23"/>
        </w:rPr>
        <w:t>October</w:t>
      </w:r>
      <w:r>
        <w:rPr>
          <w:rFonts w:ascii="Arial"/>
          <w:b/>
          <w:spacing w:val="-7"/>
          <w:sz w:val="23"/>
        </w:rPr>
        <w:t> </w:t>
      </w:r>
      <w:r>
        <w:rPr>
          <w:rFonts w:ascii="Arial"/>
          <w:b/>
          <w:sz w:val="23"/>
        </w:rPr>
        <w:t>1,</w:t>
      </w:r>
      <w:r>
        <w:rPr>
          <w:rFonts w:ascii="Arial"/>
          <w:b/>
          <w:spacing w:val="-16"/>
          <w:sz w:val="23"/>
        </w:rPr>
        <w:t> </w:t>
      </w:r>
      <w:r>
        <w:rPr>
          <w:rFonts w:ascii="Arial"/>
          <w:b/>
          <w:spacing w:val="-4"/>
          <w:sz w:val="23"/>
        </w:rPr>
        <w:t>2026</w:t>
      </w:r>
    </w:p>
    <w:p>
      <w:pPr>
        <w:spacing w:before="72"/>
        <w:ind w:left="15" w:right="22" w:firstLine="0"/>
        <w:jc w:val="center"/>
        <w:rPr>
          <w:rFonts w:ascii="Arial"/>
          <w:b/>
          <w:sz w:val="23"/>
        </w:rPr>
      </w:pPr>
      <w:r>
        <w:rPr>
          <w:rFonts w:ascii="Arial"/>
          <w:b/>
          <w:spacing w:val="-2"/>
          <w:sz w:val="23"/>
        </w:rPr>
        <w:t>Proposa\s</w:t>
      </w:r>
      <w:r>
        <w:rPr>
          <w:rFonts w:ascii="Arial"/>
          <w:b/>
          <w:spacing w:val="3"/>
          <w:sz w:val="23"/>
        </w:rPr>
        <w:t> </w:t>
      </w:r>
      <w:r>
        <w:rPr>
          <w:rFonts w:ascii="Arial"/>
          <w:b/>
          <w:spacing w:val="-2"/>
          <w:sz w:val="23"/>
        </w:rPr>
        <w:t>Due:</w:t>
      </w:r>
      <w:r>
        <w:rPr>
          <w:rFonts w:ascii="Arial"/>
          <w:b/>
          <w:spacing w:val="-17"/>
          <w:sz w:val="23"/>
        </w:rPr>
        <w:t> </w:t>
      </w:r>
      <w:r>
        <w:rPr>
          <w:rFonts w:ascii="Arial"/>
          <w:b/>
          <w:spacing w:val="-2"/>
          <w:sz w:val="23"/>
        </w:rPr>
        <w:t>October</w:t>
      </w:r>
      <w:r>
        <w:rPr>
          <w:rFonts w:ascii="Arial"/>
          <w:b/>
          <w:spacing w:val="10"/>
          <w:sz w:val="23"/>
        </w:rPr>
        <w:t> </w:t>
      </w:r>
      <w:r>
        <w:rPr>
          <w:rFonts w:ascii="Arial"/>
          <w:b/>
          <w:spacing w:val="-2"/>
          <w:sz w:val="23"/>
        </w:rPr>
        <w:t>30,</w:t>
      </w:r>
      <w:r>
        <w:rPr>
          <w:rFonts w:ascii="Arial"/>
          <w:b/>
          <w:spacing w:val="-13"/>
          <w:sz w:val="23"/>
        </w:rPr>
        <w:t> </w:t>
      </w:r>
      <w:r>
        <w:rPr>
          <w:rFonts w:ascii="Arial"/>
          <w:b/>
          <w:spacing w:val="-2"/>
          <w:sz w:val="23"/>
        </w:rPr>
        <w:t>2026</w:t>
      </w:r>
      <w:r>
        <w:rPr>
          <w:rFonts w:ascii="Arial"/>
          <w:b/>
          <w:spacing w:val="-7"/>
          <w:sz w:val="23"/>
        </w:rPr>
        <w:t> </w:t>
      </w:r>
      <w:r>
        <w:rPr>
          <w:rFonts w:ascii="Arial"/>
          <w:b/>
          <w:spacing w:val="-2"/>
          <w:sz w:val="23"/>
        </w:rPr>
        <w:t>by</w:t>
      </w:r>
      <w:r>
        <w:rPr>
          <w:rFonts w:ascii="Arial"/>
          <w:b/>
          <w:spacing w:val="-14"/>
          <w:sz w:val="23"/>
        </w:rPr>
        <w:t> </w:t>
      </w:r>
      <w:r>
        <w:rPr>
          <w:rFonts w:ascii="Arial"/>
          <w:b/>
          <w:spacing w:val="-2"/>
          <w:sz w:val="23"/>
        </w:rPr>
        <w:t>4:59</w:t>
      </w:r>
      <w:r>
        <w:rPr>
          <w:rFonts w:ascii="Arial"/>
          <w:b/>
          <w:spacing w:val="-12"/>
          <w:sz w:val="23"/>
        </w:rPr>
        <w:t> </w:t>
      </w:r>
      <w:r>
        <w:rPr>
          <w:rFonts w:ascii="Arial"/>
          <w:b/>
          <w:spacing w:val="-2"/>
          <w:sz w:val="23"/>
        </w:rPr>
        <w:t>PU</w:t>
      </w:r>
      <w:r>
        <w:rPr>
          <w:rFonts w:ascii="Arial"/>
          <w:b/>
          <w:spacing w:val="-12"/>
          <w:sz w:val="23"/>
        </w:rPr>
        <w:t> </w:t>
      </w:r>
      <w:r>
        <w:rPr>
          <w:rFonts w:ascii="Arial"/>
          <w:b/>
          <w:spacing w:val="-5"/>
          <w:sz w:val="23"/>
        </w:rPr>
        <w:t>EST</w:t>
      </w:r>
    </w:p>
    <w:p>
      <w:pPr>
        <w:pStyle w:val="ListParagraph"/>
        <w:numPr>
          <w:ilvl w:val="0"/>
          <w:numId w:val="1"/>
        </w:numPr>
        <w:tabs>
          <w:tab w:pos="1079" w:val="left" w:leader="none"/>
        </w:tabs>
        <w:spacing w:line="240" w:lineRule="auto" w:before="212" w:after="0"/>
        <w:ind w:left="1079" w:right="0" w:hanging="718"/>
        <w:jc w:val="left"/>
        <w:rPr>
          <w:rFonts w:ascii="Calibri"/>
          <w:b/>
          <w:sz w:val="25"/>
        </w:rPr>
      </w:pPr>
      <w:r>
        <w:rPr>
          <w:rFonts w:ascii="Calibri"/>
          <w:b/>
          <w:sz w:val="25"/>
        </w:rPr>
        <mc:AlternateContent>
          <mc:Choice Requires="wps">
            <w:drawing>
              <wp:anchor distT="0" distB="0" distL="0" distR="0" allowOverlap="1" layoutInCell="1" locked="0" behindDoc="1" simplePos="0" relativeHeight="487538176">
                <wp:simplePos x="0" y="0"/>
                <wp:positionH relativeFrom="page">
                  <wp:posOffset>1383791</wp:posOffset>
                </wp:positionH>
                <wp:positionV relativeFrom="paragraph">
                  <wp:posOffset>186976</wp:posOffset>
                </wp:positionV>
                <wp:extent cx="21590" cy="10223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1590" cy="102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" h="102235">
                              <a:moveTo>
                                <a:pt x="21336" y="102108"/>
                              </a:moveTo>
                              <a:lnTo>
                                <a:pt x="0" y="102108"/>
                              </a:lnTo>
                              <a:lnTo>
                                <a:pt x="0" y="0"/>
                              </a:lnTo>
                              <a:lnTo>
                                <a:pt x="21336" y="0"/>
                              </a:lnTo>
                              <a:lnTo>
                                <a:pt x="21336" y="102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08.959999pt;margin-top:14.722559pt;width:1.68pt;height:8.040000pt;mso-position-horizontal-relative:page;mso-position-vertical-relative:paragraph;z-index:-15778304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b/>
          <w:spacing w:val="11"/>
          <w:w w:val="105"/>
          <w:sz w:val="25"/>
          <w:u w:val="single"/>
        </w:rPr>
        <w:t> </w:t>
      </w:r>
      <w:r>
        <w:rPr>
          <w:rFonts w:ascii="Calibri"/>
          <w:b/>
          <w:spacing w:val="-2"/>
          <w:w w:val="105"/>
          <w:sz w:val="25"/>
          <w:u w:val="single"/>
        </w:rPr>
        <w:t>ntroduction:</w:t>
      </w:r>
    </w:p>
    <w:p>
      <w:pPr>
        <w:spacing w:line="268" w:lineRule="auto" w:before="188"/>
        <w:ind w:left="360" w:right="331" w:hanging="3"/>
        <w:jc w:val="left"/>
        <w:rPr>
          <w:sz w:val="26"/>
        </w:rPr>
      </w:pPr>
      <w:r>
        <w:rPr>
          <w:w w:val="85"/>
          <w:sz w:val="26"/>
        </w:rPr>
        <w:t>The Town of Rolesville</w:t>
      </w:r>
      <w:r>
        <w:rPr>
          <w:sz w:val="26"/>
        </w:rPr>
        <w:t> </w:t>
      </w:r>
      <w:r>
        <w:rPr>
          <w:w w:val="85"/>
          <w:sz w:val="26"/>
        </w:rPr>
        <w:t>invites qualified personnel management</w:t>
      </w:r>
      <w:r>
        <w:rPr>
          <w:sz w:val="26"/>
        </w:rPr>
        <w:t> </w:t>
      </w:r>
      <w:r>
        <w:rPr>
          <w:w w:val="85"/>
          <w:sz w:val="26"/>
        </w:rPr>
        <w:t>consulting firms to submit </w:t>
      </w:r>
      <w:r>
        <w:rPr>
          <w:w w:val="90"/>
          <w:sz w:val="26"/>
        </w:rPr>
        <w:t>proposals</w:t>
      </w:r>
      <w:r>
        <w:rPr>
          <w:spacing w:val="-10"/>
          <w:w w:val="90"/>
          <w:sz w:val="26"/>
        </w:rPr>
        <w:t> </w:t>
      </w:r>
      <w:r>
        <w:rPr>
          <w:w w:val="90"/>
          <w:sz w:val="26"/>
        </w:rPr>
        <w:t>to</w:t>
      </w:r>
      <w:r>
        <w:rPr>
          <w:spacing w:val="-16"/>
          <w:w w:val="90"/>
          <w:sz w:val="26"/>
        </w:rPr>
        <w:t> </w:t>
      </w:r>
      <w:r>
        <w:rPr>
          <w:w w:val="90"/>
          <w:sz w:val="26"/>
        </w:rPr>
        <w:t>review</w:t>
      </w:r>
      <w:r>
        <w:rPr>
          <w:spacing w:val="-11"/>
          <w:w w:val="90"/>
          <w:sz w:val="26"/>
        </w:rPr>
        <w:t> </w:t>
      </w:r>
      <w:r>
        <w:rPr>
          <w:w w:val="90"/>
          <w:sz w:val="26"/>
        </w:rPr>
        <w:t>the</w:t>
      </w:r>
      <w:r>
        <w:rPr>
          <w:spacing w:val="-14"/>
          <w:w w:val="90"/>
          <w:sz w:val="26"/>
        </w:rPr>
        <w:t> </w:t>
      </w:r>
      <w:r>
        <w:rPr>
          <w:w w:val="90"/>
          <w:sz w:val="26"/>
        </w:rPr>
        <w:t>Town's pay</w:t>
      </w:r>
      <w:r>
        <w:rPr>
          <w:spacing w:val="-12"/>
          <w:w w:val="90"/>
          <w:sz w:val="26"/>
        </w:rPr>
        <w:t> </w:t>
      </w:r>
      <w:r>
        <w:rPr>
          <w:w w:val="90"/>
          <w:sz w:val="26"/>
        </w:rPr>
        <w:t>and</w:t>
      </w:r>
      <w:r>
        <w:rPr>
          <w:spacing w:val="-11"/>
          <w:w w:val="90"/>
          <w:sz w:val="26"/>
        </w:rPr>
        <w:t> </w:t>
      </w:r>
      <w:r>
        <w:rPr>
          <w:w w:val="90"/>
          <w:sz w:val="26"/>
        </w:rPr>
        <w:t>classification</w:t>
      </w:r>
      <w:r>
        <w:rPr>
          <w:spacing w:val="-24"/>
          <w:w w:val="90"/>
          <w:sz w:val="26"/>
        </w:rPr>
        <w:t> </w:t>
      </w:r>
      <w:r>
        <w:rPr>
          <w:w w:val="90"/>
          <w:sz w:val="26"/>
        </w:rPr>
        <w:t>plan.</w:t>
      </w:r>
      <w:r>
        <w:rPr>
          <w:spacing w:val="16"/>
          <w:sz w:val="26"/>
        </w:rPr>
        <w:t> </w:t>
      </w:r>
      <w:r>
        <w:rPr>
          <w:w w:val="90"/>
          <w:sz w:val="26"/>
        </w:rPr>
        <w:t>We</w:t>
      </w:r>
      <w:r>
        <w:rPr>
          <w:spacing w:val="-10"/>
          <w:w w:val="90"/>
          <w:sz w:val="26"/>
        </w:rPr>
        <w:t> </w:t>
      </w:r>
      <w:r>
        <w:rPr>
          <w:w w:val="90"/>
          <w:sz w:val="26"/>
        </w:rPr>
        <w:t>are</w:t>
      </w:r>
      <w:r>
        <w:rPr>
          <w:spacing w:val="-7"/>
          <w:w w:val="90"/>
          <w:sz w:val="26"/>
        </w:rPr>
        <w:t> </w:t>
      </w:r>
      <w:r>
        <w:rPr>
          <w:w w:val="90"/>
          <w:sz w:val="26"/>
        </w:rPr>
        <w:t>seeking</w:t>
      </w:r>
      <w:r>
        <w:rPr>
          <w:spacing w:val="-5"/>
          <w:w w:val="90"/>
          <w:sz w:val="26"/>
        </w:rPr>
        <w:t> </w:t>
      </w:r>
      <w:r>
        <w:rPr>
          <w:w w:val="90"/>
          <w:sz w:val="26"/>
        </w:rPr>
        <w:t>analysis and </w:t>
      </w:r>
      <w:r>
        <w:rPr>
          <w:spacing w:val="-2"/>
          <w:w w:val="90"/>
          <w:sz w:val="26"/>
        </w:rPr>
        <w:t>recommendations</w:t>
      </w:r>
      <w:r>
        <w:rPr>
          <w:spacing w:val="-26"/>
          <w:w w:val="90"/>
          <w:sz w:val="26"/>
        </w:rPr>
        <w:t> </w:t>
      </w:r>
      <w:r>
        <w:rPr>
          <w:spacing w:val="-2"/>
          <w:w w:val="90"/>
          <w:sz w:val="26"/>
        </w:rPr>
        <w:t>to</w:t>
      </w:r>
      <w:r>
        <w:rPr>
          <w:spacing w:val="-8"/>
          <w:w w:val="90"/>
          <w:sz w:val="26"/>
        </w:rPr>
        <w:t> </w:t>
      </w:r>
      <w:r>
        <w:rPr>
          <w:spacing w:val="-2"/>
          <w:w w:val="90"/>
          <w:sz w:val="26"/>
        </w:rPr>
        <w:t>compete with</w:t>
      </w:r>
      <w:r>
        <w:rPr>
          <w:spacing w:val="-20"/>
          <w:w w:val="90"/>
          <w:sz w:val="26"/>
        </w:rPr>
        <w:t> </w:t>
      </w:r>
      <w:r>
        <w:rPr>
          <w:spacing w:val="-2"/>
          <w:w w:val="90"/>
          <w:sz w:val="26"/>
        </w:rPr>
        <w:t>the</w:t>
      </w:r>
      <w:r>
        <w:rPr>
          <w:spacing w:val="-3"/>
          <w:w w:val="90"/>
          <w:sz w:val="26"/>
        </w:rPr>
        <w:t> </w:t>
      </w:r>
      <w:r>
        <w:rPr>
          <w:spacing w:val="-2"/>
          <w:w w:val="90"/>
          <w:sz w:val="26"/>
        </w:rPr>
        <w:t>external</w:t>
      </w:r>
      <w:r>
        <w:rPr>
          <w:spacing w:val="-10"/>
          <w:w w:val="90"/>
          <w:sz w:val="26"/>
        </w:rPr>
        <w:t> </w:t>
      </w:r>
      <w:r>
        <w:rPr>
          <w:spacing w:val="-2"/>
          <w:w w:val="90"/>
          <w:sz w:val="26"/>
        </w:rPr>
        <w:t>labor</w:t>
      </w:r>
      <w:r>
        <w:rPr>
          <w:spacing w:val="-4"/>
          <w:w w:val="90"/>
          <w:sz w:val="26"/>
        </w:rPr>
        <w:t> </w:t>
      </w:r>
      <w:r>
        <w:rPr>
          <w:spacing w:val="-2"/>
          <w:w w:val="90"/>
          <w:sz w:val="26"/>
        </w:rPr>
        <w:t>market,</w:t>
      </w:r>
      <w:r>
        <w:rPr>
          <w:spacing w:val="-6"/>
          <w:w w:val="90"/>
          <w:sz w:val="26"/>
        </w:rPr>
        <w:t> </w:t>
      </w:r>
      <w:r>
        <w:rPr>
          <w:spacing w:val="-2"/>
          <w:w w:val="90"/>
          <w:sz w:val="26"/>
        </w:rPr>
        <w:t>while ensuring</w:t>
      </w:r>
      <w:r>
        <w:rPr>
          <w:spacing w:val="-5"/>
          <w:w w:val="90"/>
          <w:sz w:val="26"/>
        </w:rPr>
        <w:t> </w:t>
      </w:r>
      <w:r>
        <w:rPr>
          <w:spacing w:val="-2"/>
          <w:w w:val="90"/>
          <w:sz w:val="26"/>
        </w:rPr>
        <w:t>internal </w:t>
      </w:r>
      <w:r>
        <w:rPr>
          <w:w w:val="85"/>
          <w:sz w:val="26"/>
        </w:rPr>
        <w:t>equity and overall alignment</w:t>
      </w:r>
      <w:r>
        <w:rPr>
          <w:sz w:val="26"/>
        </w:rPr>
        <w:t> </w:t>
      </w:r>
      <w:r>
        <w:rPr>
          <w:w w:val="85"/>
          <w:sz w:val="26"/>
        </w:rPr>
        <w:t>with the Town's strategic goals and compensation strategy.</w:t>
      </w:r>
    </w:p>
    <w:p>
      <w:pPr>
        <w:pStyle w:val="ListParagraph"/>
        <w:numPr>
          <w:ilvl w:val="0"/>
          <w:numId w:val="1"/>
        </w:numPr>
        <w:tabs>
          <w:tab w:pos="1081" w:val="left" w:leader="none"/>
        </w:tabs>
        <w:spacing w:line="240" w:lineRule="auto" w:before="252" w:after="0"/>
        <w:ind w:left="1081" w:right="0" w:hanging="720"/>
        <w:jc w:val="left"/>
        <w:rPr>
          <w:rFonts w:ascii="Calibri"/>
          <w:b/>
          <w:sz w:val="25"/>
        </w:rPr>
      </w:pPr>
      <w:r>
        <w:rPr>
          <w:rFonts w:ascii="Calibri"/>
          <w:b/>
          <w:spacing w:val="-2"/>
          <w:w w:val="105"/>
          <w:sz w:val="25"/>
          <w:u w:val="single"/>
        </w:rPr>
        <w:t>Background:</w:t>
      </w:r>
    </w:p>
    <w:p>
      <w:pPr>
        <w:pStyle w:val="BodyText"/>
        <w:spacing w:line="292" w:lineRule="auto" w:before="168"/>
        <w:ind w:left="358" w:right="456" w:hanging="1"/>
      </w:pPr>
      <w:r>
        <w:rPr>
          <w:spacing w:val="-4"/>
        </w:rPr>
        <w:t>The</w:t>
      </w:r>
      <w:r>
        <w:rPr>
          <w:spacing w:val="-15"/>
        </w:rPr>
        <w:t> </w:t>
      </w:r>
      <w:r>
        <w:rPr>
          <w:spacing w:val="-4"/>
        </w:rPr>
        <w:t>Town</w:t>
      </w:r>
      <w:r>
        <w:rPr>
          <w:spacing w:val="-15"/>
        </w:rPr>
        <w:t> </w:t>
      </w:r>
      <w:r>
        <w:rPr>
          <w:spacing w:val="-4"/>
        </w:rPr>
        <w:t>of</w:t>
      </w:r>
      <w:r>
        <w:rPr>
          <w:spacing w:val="-18"/>
        </w:rPr>
        <w:t> </w:t>
      </w:r>
      <w:r>
        <w:rPr>
          <w:spacing w:val="-4"/>
        </w:rPr>
        <w:t>Rolesville,</w:t>
      </w:r>
      <w:r>
        <w:rPr>
          <w:spacing w:val="-14"/>
        </w:rPr>
        <w:t> </w:t>
      </w:r>
      <w:r>
        <w:rPr>
          <w:spacing w:val="-4"/>
        </w:rPr>
        <w:t>located</w:t>
      </w:r>
      <w:r>
        <w:rPr>
          <w:spacing w:val="-2"/>
        </w:rPr>
        <w:t> </w:t>
      </w:r>
      <w:r>
        <w:rPr>
          <w:spacing w:val="-4"/>
        </w:rPr>
        <w:t>in</w:t>
      </w:r>
      <w:r>
        <w:rPr>
          <w:spacing w:val="-19"/>
        </w:rPr>
        <w:t> </w:t>
      </w:r>
      <w:r>
        <w:rPr>
          <w:spacing w:val="-4"/>
        </w:rPr>
        <w:t>North</w:t>
      </w:r>
      <w:r>
        <w:rPr>
          <w:spacing w:val="-10"/>
        </w:rPr>
        <w:t> </w:t>
      </w:r>
      <w:r>
        <w:rPr>
          <w:spacing w:val="-4"/>
        </w:rPr>
        <w:t>Carolina's booming</w:t>
      </w:r>
      <w:r>
        <w:rPr>
          <w:spacing w:val="-7"/>
        </w:rPr>
        <w:t> </w:t>
      </w:r>
      <w:r>
        <w:rPr>
          <w:spacing w:val="-4"/>
        </w:rPr>
        <w:t>Piedmont</w:t>
      </w:r>
      <w:r>
        <w:rPr>
          <w:spacing w:val="-8"/>
        </w:rPr>
        <w:t> </w:t>
      </w:r>
      <w:r>
        <w:rPr>
          <w:spacing w:val="-4"/>
        </w:rPr>
        <w:t>region,</w:t>
      </w:r>
      <w:r>
        <w:rPr>
          <w:spacing w:val="-15"/>
        </w:rPr>
        <w:t> </w:t>
      </w:r>
      <w:r>
        <w:rPr>
          <w:spacing w:val="-4"/>
        </w:rPr>
        <w:t>is</w:t>
      </w:r>
      <w:r>
        <w:rPr>
          <w:spacing w:val="-14"/>
        </w:rPr>
        <w:t> </w:t>
      </w:r>
      <w:r>
        <w:rPr>
          <w:spacing w:val="-4"/>
        </w:rPr>
        <w:t>a </w:t>
      </w:r>
      <w:r>
        <w:rPr>
          <w:spacing w:val="-6"/>
        </w:rPr>
        <w:t>municipality</w:t>
      </w:r>
      <w:r>
        <w:rPr>
          <w:spacing w:val="-13"/>
        </w:rPr>
        <w:t> </w:t>
      </w:r>
      <w:r>
        <w:rPr>
          <w:spacing w:val="-6"/>
        </w:rPr>
        <w:t>of</w:t>
      </w:r>
      <w:r>
        <w:rPr>
          <w:spacing w:val="-14"/>
        </w:rPr>
        <w:t> </w:t>
      </w:r>
      <w:r>
        <w:rPr>
          <w:spacing w:val="-6"/>
        </w:rPr>
        <w:t>approximately</w:t>
      </w:r>
      <w:r>
        <w:rPr>
          <w:spacing w:val="-12"/>
        </w:rPr>
        <w:t> </w:t>
      </w:r>
      <w:r>
        <w:rPr>
          <w:spacing w:val="-6"/>
        </w:rPr>
        <w:t>12,839</w:t>
      </w:r>
      <w:r>
        <w:rPr>
          <w:spacing w:val="-12"/>
        </w:rPr>
        <w:t> </w:t>
      </w:r>
      <w:r>
        <w:rPr>
          <w:spacing w:val="-6"/>
        </w:rPr>
        <w:t>residents.</w:t>
      </w:r>
      <w:r>
        <w:rPr>
          <w:spacing w:val="-16"/>
        </w:rPr>
        <w:t> </w:t>
      </w:r>
      <w:r>
        <w:rPr>
          <w:spacing w:val="-6"/>
        </w:rPr>
        <w:t>Located</w:t>
      </w:r>
      <w:r>
        <w:rPr>
          <w:spacing w:val="-9"/>
        </w:rPr>
        <w:t> </w:t>
      </w:r>
      <w:r>
        <w:rPr>
          <w:spacing w:val="-6"/>
        </w:rPr>
        <w:t>in</w:t>
      </w:r>
      <w:r>
        <w:rPr>
          <w:spacing w:val="-12"/>
        </w:rPr>
        <w:t> </w:t>
      </w:r>
      <w:r>
        <w:rPr>
          <w:spacing w:val="-6"/>
        </w:rPr>
        <w:t>northeastern</w:t>
      </w:r>
      <w:r>
        <w:rPr>
          <w:spacing w:val="-9"/>
        </w:rPr>
        <w:t> </w:t>
      </w:r>
      <w:r>
        <w:rPr>
          <w:spacing w:val="-6"/>
        </w:rPr>
        <w:t>Wake</w:t>
      </w:r>
      <w:r>
        <w:rPr>
          <w:spacing w:val="-10"/>
        </w:rPr>
        <w:t> </w:t>
      </w:r>
      <w:r>
        <w:rPr>
          <w:spacing w:val="-6"/>
        </w:rPr>
        <w:t>County, within</w:t>
      </w:r>
      <w:r>
        <w:rPr>
          <w:spacing w:val="-15"/>
        </w:rPr>
        <w:t> </w:t>
      </w:r>
      <w:r>
        <w:rPr>
          <w:spacing w:val="-6"/>
        </w:rPr>
        <w:t>the</w:t>
      </w:r>
      <w:r>
        <w:rPr>
          <w:spacing w:val="-9"/>
        </w:rPr>
        <w:t> </w:t>
      </w:r>
      <w:r>
        <w:rPr>
          <w:spacing w:val="-6"/>
        </w:rPr>
        <w:t>Research Triangle</w:t>
      </w:r>
      <w:r>
        <w:rPr/>
        <w:t> </w:t>
      </w:r>
      <w:r>
        <w:rPr>
          <w:spacing w:val="-6"/>
        </w:rPr>
        <w:t>area,</w:t>
      </w:r>
      <w:r>
        <w:rPr>
          <w:spacing w:val="-29"/>
        </w:rPr>
        <w:t> </w:t>
      </w:r>
      <w:r>
        <w:rPr>
          <w:spacing w:val="-6"/>
        </w:rPr>
        <w:t>the</w:t>
      </w:r>
      <w:r>
        <w:rPr>
          <w:spacing w:val="-7"/>
        </w:rPr>
        <w:t> </w:t>
      </w:r>
      <w:r>
        <w:rPr>
          <w:spacing w:val="-6"/>
        </w:rPr>
        <w:t>Town is</w:t>
      </w:r>
      <w:r>
        <w:rPr>
          <w:spacing w:val="-12"/>
        </w:rPr>
        <w:t> </w:t>
      </w:r>
      <w:r>
        <w:rPr>
          <w:spacing w:val="-6"/>
        </w:rPr>
        <w:t>a</w:t>
      </w:r>
      <w:r>
        <w:rPr>
          <w:spacing w:val="-7"/>
        </w:rPr>
        <w:t> </w:t>
      </w:r>
      <w:r>
        <w:rPr>
          <w:spacing w:val="-6"/>
        </w:rPr>
        <w:t>short</w:t>
      </w:r>
      <w:r>
        <w:rPr>
          <w:spacing w:val="-9"/>
        </w:rPr>
        <w:t> </w:t>
      </w:r>
      <w:r>
        <w:rPr>
          <w:spacing w:val="-6"/>
        </w:rPr>
        <w:t>distance from</w:t>
      </w:r>
      <w:r>
        <w:rPr>
          <w:spacing w:val="-14"/>
        </w:rPr>
        <w:t> </w:t>
      </w:r>
      <w:r>
        <w:rPr>
          <w:spacing w:val="-6"/>
        </w:rPr>
        <w:t>the Raleigh </w:t>
      </w:r>
      <w:r>
        <w:rPr>
          <w:spacing w:val="-4"/>
        </w:rPr>
        <w:t>metropolitan</w:t>
      </w:r>
      <w:r>
        <w:rPr/>
        <w:t> </w:t>
      </w:r>
      <w:r>
        <w:rPr>
          <w:spacing w:val="-4"/>
        </w:rPr>
        <w:t>area.</w:t>
      </w:r>
      <w:r>
        <w:rPr>
          <w:spacing w:val="21"/>
        </w:rPr>
        <w:t> </w:t>
      </w:r>
      <w:r>
        <w:rPr>
          <w:spacing w:val="-4"/>
        </w:rPr>
        <w:t>The</w:t>
      </w:r>
      <w:r>
        <w:rPr>
          <w:spacing w:val="-18"/>
        </w:rPr>
        <w:t> </w:t>
      </w:r>
      <w:r>
        <w:rPr>
          <w:spacing w:val="-4"/>
        </w:rPr>
        <w:t>town</w:t>
      </w:r>
      <w:r>
        <w:rPr>
          <w:spacing w:val="-14"/>
        </w:rPr>
        <w:t> </w:t>
      </w:r>
      <w:r>
        <w:rPr>
          <w:spacing w:val="-4"/>
        </w:rPr>
        <w:t>enjoys</w:t>
      </w:r>
      <w:r>
        <w:rPr>
          <w:spacing w:val="-8"/>
        </w:rPr>
        <w:t> </w:t>
      </w:r>
      <w:r>
        <w:rPr>
          <w:spacing w:val="-4"/>
        </w:rPr>
        <w:t>a</w:t>
      </w:r>
      <w:r>
        <w:rPr>
          <w:spacing w:val="-13"/>
        </w:rPr>
        <w:t> </w:t>
      </w:r>
      <w:r>
        <w:rPr>
          <w:spacing w:val="-4"/>
        </w:rPr>
        <w:t>Council-Manager</w:t>
      </w:r>
      <w:r>
        <w:rPr>
          <w:spacing w:val="-19"/>
        </w:rPr>
        <w:t> </w:t>
      </w:r>
      <w:r>
        <w:rPr>
          <w:spacing w:val="-4"/>
        </w:rPr>
        <w:t>form</w:t>
      </w:r>
      <w:r>
        <w:rPr>
          <w:spacing w:val="-12"/>
        </w:rPr>
        <w:t> </w:t>
      </w:r>
      <w:r>
        <w:rPr>
          <w:spacing w:val="-4"/>
        </w:rPr>
        <w:t>of</w:t>
      </w:r>
      <w:r>
        <w:rPr>
          <w:spacing w:val="-18"/>
        </w:rPr>
        <w:t> </w:t>
      </w:r>
      <w:r>
        <w:rPr>
          <w:spacing w:val="-4"/>
        </w:rPr>
        <w:t>governance.</w:t>
      </w:r>
    </w:p>
    <w:p>
      <w:pPr>
        <w:spacing w:line="290" w:lineRule="auto" w:before="164"/>
        <w:ind w:left="358" w:right="723" w:firstLine="4"/>
        <w:jc w:val="both"/>
        <w:rPr>
          <w:sz w:val="23"/>
        </w:rPr>
      </w:pPr>
      <w:r>
        <w:rPr>
          <w:rFonts w:ascii="Calibri"/>
          <w:b/>
          <w:w w:val="105"/>
          <w:sz w:val="23"/>
        </w:rPr>
        <w:t>Rolesville currently has</w:t>
      </w:r>
      <w:r>
        <w:rPr>
          <w:rFonts w:ascii="Calibri"/>
          <w:b/>
          <w:spacing w:val="40"/>
          <w:w w:val="105"/>
          <w:sz w:val="23"/>
        </w:rPr>
        <w:t> </w:t>
      </w:r>
      <w:r>
        <w:rPr>
          <w:rFonts w:ascii="Calibri"/>
          <w:b/>
          <w:w w:val="105"/>
          <w:sz w:val="23"/>
        </w:rPr>
        <w:t>83 regular FTE</w:t>
      </w:r>
      <w:r>
        <w:rPr>
          <w:rFonts w:ascii="Calibri"/>
          <w:b/>
          <w:w w:val="105"/>
          <w:sz w:val="23"/>
        </w:rPr>
        <w:t> positions allocated across 50 job classifications. The</w:t>
      </w:r>
      <w:r>
        <w:rPr>
          <w:rFonts w:ascii="Calibri"/>
          <w:b/>
          <w:spacing w:val="-2"/>
          <w:w w:val="105"/>
          <w:sz w:val="23"/>
        </w:rPr>
        <w:t> </w:t>
      </w:r>
      <w:r>
        <w:rPr>
          <w:rFonts w:ascii="Calibri"/>
          <w:b/>
          <w:w w:val="105"/>
          <w:sz w:val="23"/>
        </w:rPr>
        <w:t>Town has</w:t>
      </w:r>
      <w:r>
        <w:rPr>
          <w:rFonts w:ascii="Calibri"/>
          <w:b/>
          <w:spacing w:val="40"/>
          <w:w w:val="105"/>
          <w:sz w:val="23"/>
        </w:rPr>
        <w:t> </w:t>
      </w:r>
      <w:r>
        <w:rPr>
          <w:rFonts w:ascii="Calibri"/>
          <w:b/>
          <w:w w:val="105"/>
          <w:sz w:val="23"/>
        </w:rPr>
        <w:t>two salary schedules consisting of a combined 35</w:t>
      </w:r>
      <w:r>
        <w:rPr>
          <w:rFonts w:ascii="Calibri"/>
          <w:b/>
          <w:spacing w:val="-5"/>
          <w:w w:val="105"/>
          <w:sz w:val="23"/>
        </w:rPr>
        <w:t> </w:t>
      </w:r>
      <w:r>
        <w:rPr>
          <w:rFonts w:ascii="Calibri"/>
          <w:b/>
          <w:w w:val="105"/>
          <w:sz w:val="23"/>
        </w:rPr>
        <w:t>pay grades, each with a </w:t>
      </w:r>
      <w:r>
        <w:rPr>
          <w:w w:val="105"/>
          <w:sz w:val="23"/>
        </w:rPr>
        <w:t>minimum,</w:t>
      </w:r>
      <w:r>
        <w:rPr>
          <w:spacing w:val="-19"/>
          <w:w w:val="105"/>
          <w:sz w:val="23"/>
        </w:rPr>
        <w:t> </w:t>
      </w:r>
      <w:r>
        <w:rPr>
          <w:w w:val="105"/>
          <w:sz w:val="23"/>
        </w:rPr>
        <w:t>midpoint,</w:t>
      </w:r>
      <w:r>
        <w:rPr>
          <w:spacing w:val="-18"/>
          <w:w w:val="105"/>
          <w:sz w:val="23"/>
        </w:rPr>
        <w:t> </w:t>
      </w:r>
      <w:r>
        <w:rPr>
          <w:w w:val="105"/>
          <w:sz w:val="23"/>
        </w:rPr>
        <w:t>and</w:t>
      </w:r>
      <w:r>
        <w:rPr>
          <w:spacing w:val="-18"/>
          <w:w w:val="105"/>
          <w:sz w:val="23"/>
        </w:rPr>
        <w:t> </w:t>
      </w:r>
      <w:r>
        <w:rPr>
          <w:w w:val="105"/>
          <w:sz w:val="23"/>
        </w:rPr>
        <w:t>maximum.</w:t>
      </w:r>
    </w:p>
    <w:p>
      <w:pPr>
        <w:pStyle w:val="Heading1"/>
        <w:numPr>
          <w:ilvl w:val="0"/>
          <w:numId w:val="1"/>
        </w:numPr>
        <w:tabs>
          <w:tab w:pos="1080" w:val="left" w:leader="none"/>
        </w:tabs>
        <w:spacing w:line="240" w:lineRule="auto" w:before="245" w:after="0"/>
        <w:ind w:left="1080" w:right="0" w:hanging="718"/>
        <w:jc w:val="left"/>
        <w:rPr>
          <w:u w:val="none"/>
        </w:rPr>
      </w:pPr>
      <w:r>
        <w:rPr>
          <w:spacing w:val="-2"/>
          <w:w w:val="110"/>
          <w:u w:val="single"/>
        </w:rPr>
        <w:t>Objective:</w:t>
      </w:r>
    </w:p>
    <w:p>
      <w:pPr>
        <w:spacing w:line="280" w:lineRule="auto" w:before="162"/>
        <w:ind w:left="352" w:right="331" w:firstLine="5"/>
        <w:jc w:val="left"/>
        <w:rPr>
          <w:sz w:val="25"/>
        </w:rPr>
      </w:pPr>
      <w:r>
        <w:rPr>
          <w:w w:val="90"/>
          <w:sz w:val="25"/>
        </w:rPr>
        <w:t>The</w:t>
      </w:r>
      <w:r>
        <w:rPr>
          <w:spacing w:val="-10"/>
          <w:w w:val="90"/>
          <w:sz w:val="25"/>
        </w:rPr>
        <w:t> </w:t>
      </w:r>
      <w:r>
        <w:rPr>
          <w:w w:val="90"/>
          <w:sz w:val="25"/>
        </w:rPr>
        <w:t>Town</w:t>
      </w:r>
      <w:r>
        <w:rPr>
          <w:spacing w:val="-2"/>
          <w:w w:val="90"/>
          <w:sz w:val="25"/>
        </w:rPr>
        <w:t> </w:t>
      </w:r>
      <w:r>
        <w:rPr>
          <w:w w:val="90"/>
          <w:sz w:val="25"/>
        </w:rPr>
        <w:t>of</w:t>
      </w:r>
      <w:r>
        <w:rPr>
          <w:spacing w:val="-14"/>
          <w:w w:val="90"/>
          <w:sz w:val="25"/>
        </w:rPr>
        <w:t> </w:t>
      </w:r>
      <w:r>
        <w:rPr>
          <w:w w:val="90"/>
          <w:sz w:val="25"/>
        </w:rPr>
        <w:t>Rolesville</w:t>
      </w:r>
      <w:r>
        <w:rPr>
          <w:sz w:val="25"/>
        </w:rPr>
        <w:t> </w:t>
      </w:r>
      <w:r>
        <w:rPr>
          <w:w w:val="90"/>
          <w:sz w:val="25"/>
        </w:rPr>
        <w:t>is</w:t>
      </w:r>
      <w:r>
        <w:rPr>
          <w:spacing w:val="-8"/>
          <w:w w:val="90"/>
          <w:sz w:val="25"/>
        </w:rPr>
        <w:t> </w:t>
      </w:r>
      <w:r>
        <w:rPr>
          <w:w w:val="90"/>
          <w:sz w:val="25"/>
        </w:rPr>
        <w:t>committed</w:t>
      </w:r>
      <w:r>
        <w:rPr>
          <w:spacing w:val="-3"/>
          <w:w w:val="90"/>
          <w:sz w:val="25"/>
        </w:rPr>
        <w:t> </w:t>
      </w:r>
      <w:r>
        <w:rPr>
          <w:w w:val="90"/>
          <w:sz w:val="25"/>
        </w:rPr>
        <w:t>to</w:t>
      </w:r>
      <w:r>
        <w:rPr>
          <w:spacing w:val="-8"/>
          <w:w w:val="90"/>
          <w:sz w:val="25"/>
        </w:rPr>
        <w:t> </w:t>
      </w:r>
      <w:r>
        <w:rPr>
          <w:w w:val="90"/>
          <w:sz w:val="25"/>
        </w:rPr>
        <w:t>attracting, hiring,</w:t>
      </w:r>
      <w:r>
        <w:rPr>
          <w:spacing w:val="-13"/>
          <w:w w:val="90"/>
          <w:sz w:val="25"/>
        </w:rPr>
        <w:t> </w:t>
      </w:r>
      <w:r>
        <w:rPr>
          <w:w w:val="90"/>
          <w:sz w:val="25"/>
        </w:rPr>
        <w:t>and</w:t>
      </w:r>
      <w:r>
        <w:rPr>
          <w:spacing w:val="-12"/>
          <w:w w:val="90"/>
          <w:sz w:val="25"/>
        </w:rPr>
        <w:t> </w:t>
      </w:r>
      <w:r>
        <w:rPr>
          <w:w w:val="90"/>
          <w:sz w:val="25"/>
        </w:rPr>
        <w:t>retaining a</w:t>
      </w:r>
      <w:r>
        <w:rPr>
          <w:spacing w:val="-6"/>
          <w:w w:val="90"/>
          <w:sz w:val="25"/>
        </w:rPr>
        <w:t> </w:t>
      </w:r>
      <w:r>
        <w:rPr>
          <w:w w:val="90"/>
          <w:sz w:val="25"/>
        </w:rPr>
        <w:t>qualified</w:t>
      </w:r>
      <w:r>
        <w:rPr>
          <w:w w:val="90"/>
          <w:sz w:val="25"/>
        </w:rPr>
        <w:t> workforce.</w:t>
      </w:r>
      <w:r>
        <w:rPr>
          <w:spacing w:val="40"/>
          <w:sz w:val="25"/>
        </w:rPr>
        <w:t> </w:t>
      </w:r>
      <w:r>
        <w:rPr>
          <w:w w:val="90"/>
          <w:sz w:val="25"/>
        </w:rPr>
        <w:t>The</w:t>
      </w:r>
      <w:r>
        <w:rPr>
          <w:spacing w:val="-3"/>
          <w:w w:val="90"/>
          <w:sz w:val="25"/>
        </w:rPr>
        <w:t> </w:t>
      </w:r>
      <w:r>
        <w:rPr>
          <w:w w:val="90"/>
          <w:sz w:val="25"/>
        </w:rPr>
        <w:t>selected consultant will</w:t>
      </w:r>
      <w:r>
        <w:rPr>
          <w:spacing w:val="-11"/>
          <w:w w:val="90"/>
          <w:sz w:val="25"/>
        </w:rPr>
        <w:t> </w:t>
      </w:r>
      <w:r>
        <w:rPr>
          <w:w w:val="90"/>
          <w:sz w:val="25"/>
        </w:rPr>
        <w:t>review one-third of</w:t>
      </w:r>
      <w:r>
        <w:rPr>
          <w:spacing w:val="-4"/>
          <w:w w:val="90"/>
          <w:sz w:val="25"/>
        </w:rPr>
        <w:t> </w:t>
      </w:r>
      <w:r>
        <w:rPr>
          <w:w w:val="90"/>
          <w:sz w:val="25"/>
        </w:rPr>
        <w:t>our</w:t>
      </w:r>
      <w:r>
        <w:rPr>
          <w:spacing w:val="-7"/>
          <w:w w:val="90"/>
          <w:sz w:val="25"/>
        </w:rPr>
        <w:t> </w:t>
      </w:r>
      <w:r>
        <w:rPr>
          <w:w w:val="90"/>
          <w:sz w:val="25"/>
        </w:rPr>
        <w:t>position classifications</w:t>
      </w:r>
      <w:r>
        <w:rPr>
          <w:spacing w:val="-5"/>
          <w:w w:val="90"/>
          <w:sz w:val="25"/>
        </w:rPr>
        <w:t> </w:t>
      </w:r>
      <w:r>
        <w:rPr>
          <w:w w:val="90"/>
          <w:sz w:val="25"/>
        </w:rPr>
        <w:t>and </w:t>
      </w:r>
      <w:r>
        <w:rPr>
          <w:spacing w:val="-8"/>
          <w:sz w:val="25"/>
        </w:rPr>
        <w:t>job</w:t>
      </w:r>
      <w:r>
        <w:rPr>
          <w:spacing w:val="-15"/>
          <w:sz w:val="25"/>
        </w:rPr>
        <w:t> </w:t>
      </w:r>
      <w:r>
        <w:rPr>
          <w:spacing w:val="-8"/>
          <w:sz w:val="25"/>
        </w:rPr>
        <w:t>descriptions</w:t>
      </w:r>
      <w:r>
        <w:rPr>
          <w:spacing w:val="-1"/>
          <w:sz w:val="25"/>
        </w:rPr>
        <w:t> </w:t>
      </w:r>
      <w:r>
        <w:rPr>
          <w:spacing w:val="-8"/>
          <w:sz w:val="25"/>
        </w:rPr>
        <w:t>to</w:t>
      </w:r>
      <w:r>
        <w:rPr>
          <w:spacing w:val="-15"/>
          <w:sz w:val="25"/>
        </w:rPr>
        <w:t> </w:t>
      </w:r>
      <w:r>
        <w:rPr>
          <w:spacing w:val="-8"/>
          <w:sz w:val="25"/>
        </w:rPr>
        <w:t>assess internal</w:t>
      </w:r>
      <w:r>
        <w:rPr>
          <w:spacing w:val="-14"/>
          <w:sz w:val="25"/>
        </w:rPr>
        <w:t> </w:t>
      </w:r>
      <w:r>
        <w:rPr>
          <w:spacing w:val="-8"/>
          <w:sz w:val="25"/>
        </w:rPr>
        <w:t>equity and</w:t>
      </w:r>
      <w:r>
        <w:rPr>
          <w:spacing w:val="-19"/>
          <w:sz w:val="25"/>
        </w:rPr>
        <w:t> </w:t>
      </w:r>
      <w:r>
        <w:rPr>
          <w:spacing w:val="-8"/>
          <w:sz w:val="25"/>
        </w:rPr>
        <w:t>market-wide</w:t>
      </w:r>
      <w:r>
        <w:rPr>
          <w:spacing w:val="12"/>
          <w:sz w:val="25"/>
        </w:rPr>
        <w:t> </w:t>
      </w:r>
      <w:r>
        <w:rPr>
          <w:spacing w:val="-8"/>
          <w:sz w:val="25"/>
        </w:rPr>
        <w:t>compensation </w:t>
      </w:r>
      <w:r>
        <w:rPr>
          <w:spacing w:val="-2"/>
          <w:sz w:val="25"/>
        </w:rPr>
        <w:t>competitiveness.</w:t>
      </w:r>
    </w:p>
    <w:p>
      <w:pPr>
        <w:pStyle w:val="BodyText"/>
        <w:spacing w:line="292" w:lineRule="auto" w:before="167"/>
        <w:ind w:left="364" w:right="456" w:hanging="7"/>
      </w:pPr>
      <w:r>
        <w:rPr>
          <w:spacing w:val="-8"/>
        </w:rPr>
        <w:t>The</w:t>
      </w:r>
      <w:r>
        <w:rPr>
          <w:spacing w:val="-14"/>
        </w:rPr>
        <w:t> </w:t>
      </w:r>
      <w:r>
        <w:rPr>
          <w:spacing w:val="-8"/>
        </w:rPr>
        <w:t>Town</w:t>
      </w:r>
      <w:r>
        <w:rPr>
          <w:spacing w:val="-3"/>
        </w:rPr>
        <w:t> </w:t>
      </w:r>
      <w:r>
        <w:rPr>
          <w:spacing w:val="-8"/>
        </w:rPr>
        <w:t>intends to</w:t>
      </w:r>
      <w:r>
        <w:rPr>
          <w:spacing w:val="-13"/>
        </w:rPr>
        <w:t> </w:t>
      </w:r>
      <w:r>
        <w:rPr>
          <w:spacing w:val="-8"/>
        </w:rPr>
        <w:t>make this</w:t>
      </w:r>
      <w:r>
        <w:rPr>
          <w:spacing w:val="-15"/>
        </w:rPr>
        <w:t> </w:t>
      </w:r>
      <w:r>
        <w:rPr>
          <w:spacing w:val="-8"/>
        </w:rPr>
        <w:t>an</w:t>
      </w:r>
      <w:r>
        <w:rPr>
          <w:spacing w:val="-19"/>
        </w:rPr>
        <w:t> </w:t>
      </w:r>
      <w:r>
        <w:rPr>
          <w:spacing w:val="-8"/>
        </w:rPr>
        <w:t>annual</w:t>
      </w:r>
      <w:r>
        <w:rPr>
          <w:spacing w:val="-14"/>
        </w:rPr>
        <w:t> </w:t>
      </w:r>
      <w:r>
        <w:rPr>
          <w:spacing w:val="-8"/>
        </w:rPr>
        <w:t>practice</w:t>
      </w:r>
      <w:r>
        <w:rPr>
          <w:spacing w:val="-2"/>
        </w:rPr>
        <w:t> </w:t>
      </w:r>
      <w:r>
        <w:rPr>
          <w:spacing w:val="-8"/>
        </w:rPr>
        <w:t>for at</w:t>
      </w:r>
      <w:r>
        <w:rPr>
          <w:spacing w:val="-16"/>
        </w:rPr>
        <w:t> </w:t>
      </w:r>
      <w:r>
        <w:rPr>
          <w:spacing w:val="-8"/>
        </w:rPr>
        <w:t>least</w:t>
      </w:r>
      <w:r>
        <w:rPr>
          <w:spacing w:val="-10"/>
        </w:rPr>
        <w:t> </w:t>
      </w:r>
      <w:r>
        <w:rPr>
          <w:spacing w:val="-8"/>
        </w:rPr>
        <w:t>a</w:t>
      </w:r>
      <w:r>
        <w:rPr>
          <w:spacing w:val="-12"/>
        </w:rPr>
        <w:t> </w:t>
      </w:r>
      <w:r>
        <w:rPr>
          <w:spacing w:val="-8"/>
        </w:rPr>
        <w:t>minimum</w:t>
      </w:r>
      <w:r>
        <w:rPr>
          <w:spacing w:val="7"/>
        </w:rPr>
        <w:t> </w:t>
      </w:r>
      <w:r>
        <w:rPr>
          <w:spacing w:val="-8"/>
        </w:rPr>
        <w:t>of</w:t>
      </w:r>
      <w:r>
        <w:rPr>
          <w:spacing w:val="-22"/>
        </w:rPr>
        <w:t> </w:t>
      </w:r>
      <w:r>
        <w:rPr>
          <w:spacing w:val="-8"/>
        </w:rPr>
        <w:t>three years </w:t>
      </w:r>
      <w:r>
        <w:rPr/>
        <w:t>until</w:t>
      </w:r>
      <w:r>
        <w:rPr>
          <w:spacing w:val="-19"/>
        </w:rPr>
        <w:t> </w:t>
      </w:r>
      <w:r>
        <w:rPr/>
        <w:t>such</w:t>
      </w:r>
      <w:r>
        <w:rPr>
          <w:spacing w:val="-24"/>
        </w:rPr>
        <w:t> </w:t>
      </w:r>
      <w:r>
        <w:rPr/>
        <w:t>time</w:t>
      </w:r>
      <w:r>
        <w:rPr>
          <w:spacing w:val="-18"/>
        </w:rPr>
        <w:t> </w:t>
      </w:r>
      <w:r>
        <w:rPr/>
        <w:t>all</w:t>
      </w:r>
      <w:r>
        <w:rPr>
          <w:spacing w:val="-22"/>
        </w:rPr>
        <w:t> </w:t>
      </w:r>
      <w:r>
        <w:rPr/>
        <w:t>classifications</w:t>
      </w:r>
      <w:r>
        <w:rPr>
          <w:spacing w:val="-24"/>
        </w:rPr>
        <w:t> </w:t>
      </w:r>
      <w:r>
        <w:rPr/>
        <w:t>have</w:t>
      </w:r>
      <w:r>
        <w:rPr>
          <w:spacing w:val="-18"/>
        </w:rPr>
        <w:t> </w:t>
      </w:r>
      <w:r>
        <w:rPr/>
        <w:t>been</w:t>
      </w:r>
      <w:r>
        <w:rPr>
          <w:spacing w:val="-18"/>
        </w:rPr>
        <w:t> </w:t>
      </w:r>
      <w:r>
        <w:rPr/>
        <w:t>studied.</w:t>
      </w:r>
    </w:p>
    <w:p>
      <w:pPr>
        <w:pStyle w:val="BodyText"/>
        <w:spacing w:after="0" w:line="292" w:lineRule="auto"/>
        <w:sectPr>
          <w:footerReference w:type="default" r:id="rId5"/>
          <w:type w:val="continuous"/>
          <w:pgSz w:w="12240" w:h="15840"/>
          <w:pgMar w:header="0" w:footer="725" w:top="1080" w:bottom="960" w:left="1080" w:right="1080"/>
          <w:pgNumType w:start="1"/>
        </w:sectPr>
      </w:pPr>
    </w:p>
    <w:p>
      <w:pPr>
        <w:pStyle w:val="Heading1"/>
        <w:numPr>
          <w:ilvl w:val="0"/>
          <w:numId w:val="1"/>
        </w:numPr>
        <w:tabs>
          <w:tab w:pos="1082" w:val="left" w:leader="none"/>
        </w:tabs>
        <w:spacing w:line="240" w:lineRule="auto" w:before="36" w:after="0"/>
        <w:ind w:left="1082" w:right="0" w:hanging="720"/>
        <w:jc w:val="left"/>
        <w:rPr>
          <w:u w:val="none"/>
        </w:rPr>
      </w:pPr>
      <w:r>
        <w:rPr>
          <w:w w:val="110"/>
          <w:u w:val="single"/>
        </w:rPr>
        <w:t>Scope of </w:t>
      </w:r>
      <w:r>
        <w:rPr>
          <w:spacing w:val="-2"/>
          <w:w w:val="110"/>
          <w:u w:val="single"/>
        </w:rPr>
        <w:t>Services:</w:t>
      </w:r>
    </w:p>
    <w:p>
      <w:pPr>
        <w:pStyle w:val="BodyText"/>
        <w:spacing w:before="205"/>
        <w:ind w:left="358"/>
      </w:pPr>
      <w:r>
        <w:rPr>
          <w:spacing w:val="-6"/>
        </w:rPr>
        <w:t>The</w:t>
      </w:r>
      <w:r>
        <w:rPr>
          <w:spacing w:val="-13"/>
        </w:rPr>
        <w:t> </w:t>
      </w:r>
      <w:r>
        <w:rPr>
          <w:spacing w:val="-6"/>
        </w:rPr>
        <w:t>Consultancy</w:t>
      </w:r>
      <w:r>
        <w:rPr>
          <w:spacing w:val="-12"/>
        </w:rPr>
        <w:t> </w:t>
      </w:r>
      <w:r>
        <w:rPr>
          <w:spacing w:val="-6"/>
        </w:rPr>
        <w:t>will</w:t>
      </w:r>
      <w:r>
        <w:rPr>
          <w:spacing w:val="-18"/>
        </w:rPr>
        <w:t> </w:t>
      </w:r>
      <w:r>
        <w:rPr>
          <w:spacing w:val="-6"/>
        </w:rPr>
        <w:t>need</w:t>
      </w:r>
      <w:r>
        <w:rPr>
          <w:spacing w:val="-20"/>
        </w:rPr>
        <w:t> </w:t>
      </w:r>
      <w:r>
        <w:rPr>
          <w:spacing w:val="-6"/>
        </w:rPr>
        <w:t>to</w:t>
      </w:r>
      <w:r>
        <w:rPr>
          <w:spacing w:val="-12"/>
        </w:rPr>
        <w:t> </w:t>
      </w:r>
      <w:r>
        <w:rPr>
          <w:spacing w:val="-6"/>
        </w:rPr>
        <w:t>complete</w:t>
      </w:r>
      <w:r>
        <w:rPr>
          <w:spacing w:val="-12"/>
        </w:rPr>
        <w:t> </w:t>
      </w:r>
      <w:r>
        <w:rPr>
          <w:spacing w:val="-6"/>
        </w:rPr>
        <w:t>the</w:t>
      </w:r>
      <w:r>
        <w:rPr>
          <w:spacing w:val="-16"/>
        </w:rPr>
        <w:t> </w:t>
      </w:r>
      <w:r>
        <w:rPr>
          <w:spacing w:val="-6"/>
        </w:rPr>
        <w:t>following</w:t>
      </w:r>
      <w:r>
        <w:rPr>
          <w:spacing w:val="-10"/>
        </w:rPr>
        <w:t> </w:t>
      </w:r>
      <w:r>
        <w:rPr>
          <w:spacing w:val="-6"/>
        </w:rPr>
        <w:t>steps:</w:t>
      </w:r>
    </w:p>
    <w:p>
      <w:pPr>
        <w:pStyle w:val="ListParagraph"/>
        <w:numPr>
          <w:ilvl w:val="1"/>
          <w:numId w:val="1"/>
        </w:numPr>
        <w:tabs>
          <w:tab w:pos="1078" w:val="left" w:leader="none"/>
          <w:tab w:pos="1083" w:val="left" w:leader="none"/>
        </w:tabs>
        <w:spacing w:line="295" w:lineRule="auto" w:before="225" w:after="0"/>
        <w:ind w:left="1083" w:right="499" w:hanging="371"/>
        <w:jc w:val="left"/>
        <w:rPr>
          <w:rFonts w:ascii="Arial" w:hAnsi="Arial"/>
          <w:sz w:val="24"/>
        </w:rPr>
      </w:pPr>
      <w:r>
        <w:rPr>
          <w:rFonts w:ascii="Arial" w:hAnsi="Arial"/>
          <w:w w:val="95"/>
          <w:sz w:val="24"/>
        </w:rPr>
        <w:t>Data</w:t>
      </w:r>
      <w:r>
        <w:rPr>
          <w:rFonts w:ascii="Arial" w:hAnsi="Arial"/>
          <w:spacing w:val="-6"/>
          <w:w w:val="95"/>
          <w:sz w:val="24"/>
        </w:rPr>
        <w:t> </w:t>
      </w:r>
      <w:r>
        <w:rPr>
          <w:rFonts w:ascii="Arial" w:hAnsi="Arial"/>
          <w:b/>
          <w:w w:val="95"/>
          <w:sz w:val="24"/>
        </w:rPr>
        <w:t>Collection </w:t>
      </w:r>
      <w:r>
        <w:rPr>
          <w:rFonts w:ascii="Arial" w:hAnsi="Arial"/>
          <w:w w:val="85"/>
          <w:sz w:val="24"/>
        </w:rPr>
        <w:t>—</w:t>
      </w:r>
      <w:r>
        <w:rPr>
          <w:rFonts w:ascii="Arial" w:hAnsi="Arial"/>
          <w:spacing w:val="-8"/>
          <w:w w:val="85"/>
          <w:sz w:val="24"/>
        </w:rPr>
        <w:t> </w:t>
      </w:r>
      <w:r>
        <w:rPr>
          <w:rFonts w:ascii="Arial" w:hAnsi="Arial"/>
          <w:w w:val="95"/>
          <w:sz w:val="24"/>
        </w:rPr>
        <w:t>Meet</w:t>
      </w:r>
      <w:r>
        <w:rPr>
          <w:rFonts w:ascii="Arial" w:hAnsi="Arial"/>
          <w:spacing w:val="-3"/>
          <w:w w:val="95"/>
          <w:sz w:val="24"/>
        </w:rPr>
        <w:t> </w:t>
      </w:r>
      <w:r>
        <w:rPr>
          <w:rFonts w:ascii="Arial" w:hAnsi="Arial"/>
          <w:w w:val="95"/>
          <w:sz w:val="24"/>
        </w:rPr>
        <w:t>with</w:t>
      </w:r>
      <w:r>
        <w:rPr>
          <w:rFonts w:ascii="Arial" w:hAnsi="Arial"/>
          <w:spacing w:val="-7"/>
          <w:w w:val="95"/>
          <w:sz w:val="24"/>
        </w:rPr>
        <w:t> </w:t>
      </w:r>
      <w:r>
        <w:rPr>
          <w:rFonts w:ascii="Arial" w:hAnsi="Arial"/>
          <w:w w:val="95"/>
          <w:sz w:val="24"/>
        </w:rPr>
        <w:t>Human Resources</w:t>
      </w:r>
      <w:r>
        <w:rPr>
          <w:rFonts w:ascii="Arial" w:hAnsi="Arial"/>
          <w:sz w:val="24"/>
        </w:rPr>
        <w:t> </w:t>
      </w:r>
      <w:r>
        <w:rPr>
          <w:rFonts w:ascii="Arial" w:hAnsi="Arial"/>
          <w:w w:val="95"/>
          <w:sz w:val="24"/>
        </w:rPr>
        <w:t>and</w:t>
      </w:r>
      <w:r>
        <w:rPr>
          <w:rFonts w:ascii="Arial" w:hAnsi="Arial"/>
          <w:spacing w:val="-11"/>
          <w:w w:val="95"/>
          <w:sz w:val="24"/>
        </w:rPr>
        <w:t> </w:t>
      </w:r>
      <w:r>
        <w:rPr>
          <w:rFonts w:ascii="Arial" w:hAnsi="Arial"/>
          <w:w w:val="95"/>
          <w:sz w:val="24"/>
        </w:rPr>
        <w:t>Town</w:t>
      </w:r>
      <w:r>
        <w:rPr>
          <w:rFonts w:ascii="Arial" w:hAnsi="Arial"/>
          <w:spacing w:val="-3"/>
          <w:w w:val="95"/>
          <w:sz w:val="24"/>
        </w:rPr>
        <w:t> </w:t>
      </w:r>
      <w:r>
        <w:rPr>
          <w:rFonts w:ascii="Arial" w:hAnsi="Arial"/>
          <w:w w:val="95"/>
          <w:sz w:val="24"/>
        </w:rPr>
        <w:t>leadership</w:t>
      </w:r>
      <w:r>
        <w:rPr>
          <w:rFonts w:ascii="Arial" w:hAnsi="Arial"/>
          <w:spacing w:val="-1"/>
          <w:w w:val="95"/>
          <w:sz w:val="24"/>
        </w:rPr>
        <w:t> </w:t>
      </w:r>
      <w:r>
        <w:rPr>
          <w:rFonts w:ascii="Arial" w:hAnsi="Arial"/>
          <w:w w:val="95"/>
          <w:sz w:val="24"/>
        </w:rPr>
        <w:t>to</w:t>
      </w:r>
      <w:r>
        <w:rPr>
          <w:rFonts w:ascii="Arial" w:hAnsi="Arial"/>
          <w:spacing w:val="-9"/>
          <w:w w:val="95"/>
          <w:sz w:val="24"/>
        </w:rPr>
        <w:t> </w:t>
      </w:r>
      <w:r>
        <w:rPr>
          <w:rFonts w:ascii="Arial" w:hAnsi="Arial"/>
          <w:w w:val="95"/>
          <w:sz w:val="24"/>
        </w:rPr>
        <w:t>collect and </w:t>
      </w:r>
      <w:r>
        <w:rPr>
          <w:rFonts w:ascii="Arial" w:hAnsi="Arial"/>
          <w:sz w:val="24"/>
        </w:rPr>
        <w:t>review</w:t>
      </w:r>
      <w:r>
        <w:rPr>
          <w:rFonts w:ascii="Arial" w:hAnsi="Arial"/>
          <w:spacing w:val="-17"/>
          <w:sz w:val="24"/>
        </w:rPr>
        <w:t> </w:t>
      </w:r>
      <w:r>
        <w:rPr>
          <w:rFonts w:ascii="Arial" w:hAnsi="Arial"/>
          <w:sz w:val="24"/>
        </w:rPr>
        <w:t>the</w:t>
      </w:r>
      <w:r>
        <w:rPr>
          <w:rFonts w:ascii="Arial" w:hAnsi="Arial"/>
          <w:spacing w:val="-17"/>
          <w:sz w:val="24"/>
        </w:rPr>
        <w:t> </w:t>
      </w:r>
      <w:r>
        <w:rPr>
          <w:rFonts w:ascii="Arial" w:hAnsi="Arial"/>
          <w:sz w:val="24"/>
        </w:rPr>
        <w:t>current</w:t>
      </w:r>
      <w:r>
        <w:rPr>
          <w:rFonts w:ascii="Arial" w:hAnsi="Arial"/>
          <w:spacing w:val="-16"/>
          <w:sz w:val="24"/>
        </w:rPr>
        <w:t> </w:t>
      </w:r>
      <w:r>
        <w:rPr>
          <w:rFonts w:ascii="Arial" w:hAnsi="Arial"/>
          <w:sz w:val="24"/>
        </w:rPr>
        <w:t>classification</w:t>
      </w:r>
      <w:r>
        <w:rPr>
          <w:rFonts w:ascii="Arial" w:hAnsi="Arial"/>
          <w:spacing w:val="-21"/>
          <w:sz w:val="24"/>
        </w:rPr>
        <w:t> </w:t>
      </w:r>
      <w:r>
        <w:rPr>
          <w:rFonts w:ascii="Arial" w:hAnsi="Arial"/>
          <w:sz w:val="24"/>
        </w:rPr>
        <w:t>plan,</w:t>
      </w:r>
      <w:r>
        <w:rPr>
          <w:rFonts w:ascii="Arial" w:hAnsi="Arial"/>
          <w:spacing w:val="-17"/>
          <w:sz w:val="24"/>
        </w:rPr>
        <w:t> </w:t>
      </w:r>
      <w:r>
        <w:rPr>
          <w:rFonts w:ascii="Arial" w:hAnsi="Arial"/>
          <w:sz w:val="24"/>
        </w:rPr>
        <w:t>current</w:t>
      </w:r>
      <w:r>
        <w:rPr>
          <w:rFonts w:ascii="Arial" w:hAnsi="Arial"/>
          <w:spacing w:val="-17"/>
          <w:sz w:val="24"/>
        </w:rPr>
        <w:t> </w:t>
      </w:r>
      <w:r>
        <w:rPr>
          <w:rFonts w:ascii="Arial" w:hAnsi="Arial"/>
          <w:sz w:val="24"/>
        </w:rPr>
        <w:t>pay</w:t>
      </w:r>
      <w:r>
        <w:rPr>
          <w:rFonts w:ascii="Arial" w:hAnsi="Arial"/>
          <w:spacing w:val="-17"/>
          <w:sz w:val="24"/>
        </w:rPr>
        <w:t> </w:t>
      </w:r>
      <w:r>
        <w:rPr>
          <w:rFonts w:ascii="Arial" w:hAnsi="Arial"/>
          <w:sz w:val="24"/>
        </w:rPr>
        <w:t>practices,</w:t>
      </w:r>
      <w:r>
        <w:rPr>
          <w:rFonts w:ascii="Arial" w:hAnsi="Arial"/>
          <w:spacing w:val="-7"/>
          <w:sz w:val="24"/>
        </w:rPr>
        <w:t> </w:t>
      </w:r>
      <w:r>
        <w:rPr>
          <w:rFonts w:ascii="Arial" w:hAnsi="Arial"/>
          <w:sz w:val="24"/>
        </w:rPr>
        <w:t>relevant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policies,</w:t>
      </w:r>
      <w:r>
        <w:rPr>
          <w:rFonts w:ascii="Arial" w:hAnsi="Arial"/>
          <w:spacing w:val="-10"/>
          <w:sz w:val="24"/>
        </w:rPr>
        <w:t> </w:t>
      </w:r>
      <w:r>
        <w:rPr>
          <w:rFonts w:ascii="Arial" w:hAnsi="Arial"/>
          <w:sz w:val="24"/>
        </w:rPr>
        <w:t>and job</w:t>
      </w:r>
      <w:r>
        <w:rPr>
          <w:rFonts w:ascii="Arial" w:hAnsi="Arial"/>
          <w:spacing w:val="-17"/>
          <w:sz w:val="24"/>
        </w:rPr>
        <w:t> </w:t>
      </w:r>
      <w:r>
        <w:rPr>
          <w:rFonts w:ascii="Arial" w:hAnsi="Arial"/>
          <w:sz w:val="24"/>
        </w:rPr>
        <w:t>descriptions</w:t>
      </w:r>
      <w:r>
        <w:rPr>
          <w:rFonts w:ascii="Arial" w:hAnsi="Arial"/>
          <w:spacing w:val="-4"/>
          <w:sz w:val="24"/>
        </w:rPr>
        <w:t> </w:t>
      </w:r>
      <w:r>
        <w:rPr>
          <w:rFonts w:ascii="Arial" w:hAnsi="Arial"/>
          <w:sz w:val="24"/>
        </w:rPr>
        <w:t>for</w:t>
      </w:r>
      <w:r>
        <w:rPr>
          <w:rFonts w:ascii="Arial" w:hAnsi="Arial"/>
          <w:spacing w:val="-17"/>
          <w:sz w:val="24"/>
        </w:rPr>
        <w:t> </w:t>
      </w:r>
      <w:r>
        <w:rPr>
          <w:rFonts w:ascii="Arial" w:hAnsi="Arial"/>
          <w:sz w:val="24"/>
        </w:rPr>
        <w:t>the</w:t>
      </w:r>
      <w:r>
        <w:rPr>
          <w:rFonts w:ascii="Arial" w:hAnsi="Arial"/>
          <w:spacing w:val="-10"/>
          <w:sz w:val="24"/>
        </w:rPr>
        <w:t> </w:t>
      </w:r>
      <w:r>
        <w:rPr>
          <w:rFonts w:ascii="Arial" w:hAnsi="Arial"/>
          <w:sz w:val="24"/>
        </w:rPr>
        <w:t>selected</w:t>
      </w:r>
      <w:r>
        <w:rPr>
          <w:rFonts w:ascii="Arial" w:hAnsi="Arial"/>
          <w:spacing w:val="-8"/>
          <w:sz w:val="24"/>
        </w:rPr>
        <w:t> </w:t>
      </w:r>
      <w:r>
        <w:rPr>
          <w:rFonts w:ascii="Arial" w:hAnsi="Arial"/>
          <w:sz w:val="24"/>
        </w:rPr>
        <w:t>group</w:t>
      </w:r>
      <w:r>
        <w:rPr>
          <w:rFonts w:ascii="Arial" w:hAnsi="Arial"/>
          <w:spacing w:val="-11"/>
          <w:sz w:val="24"/>
        </w:rPr>
        <w:t> </w:t>
      </w:r>
      <w:r>
        <w:rPr>
          <w:rFonts w:ascii="Arial" w:hAnsi="Arial"/>
          <w:sz w:val="24"/>
        </w:rPr>
        <w:t>of</w:t>
      </w:r>
      <w:r>
        <w:rPr>
          <w:rFonts w:ascii="Arial" w:hAnsi="Arial"/>
          <w:spacing w:val="-13"/>
          <w:sz w:val="24"/>
        </w:rPr>
        <w:t> </w:t>
      </w:r>
      <w:r>
        <w:rPr>
          <w:rFonts w:ascii="Arial" w:hAnsi="Arial"/>
          <w:sz w:val="24"/>
        </w:rPr>
        <w:t>positions</w:t>
      </w:r>
      <w:r>
        <w:rPr>
          <w:rFonts w:ascii="Arial" w:hAnsi="Arial"/>
          <w:spacing w:val="-3"/>
          <w:sz w:val="24"/>
        </w:rPr>
        <w:t> </w:t>
      </w:r>
      <w:r>
        <w:rPr>
          <w:rFonts w:ascii="Arial" w:hAnsi="Arial"/>
          <w:sz w:val="24"/>
        </w:rPr>
        <w:t>being</w:t>
      </w:r>
      <w:r>
        <w:rPr>
          <w:rFonts w:ascii="Arial" w:hAnsi="Arial"/>
          <w:spacing w:val="-22"/>
          <w:sz w:val="24"/>
        </w:rPr>
        <w:t> </w:t>
      </w:r>
      <w:r>
        <w:rPr>
          <w:rFonts w:ascii="Arial" w:hAnsi="Arial"/>
          <w:sz w:val="24"/>
        </w:rPr>
        <w:t>reviewed.</w:t>
      </w:r>
    </w:p>
    <w:p>
      <w:pPr>
        <w:pStyle w:val="BodyText"/>
        <w:spacing w:before="64"/>
        <w:rPr>
          <w:rFonts w:ascii="Arial"/>
        </w:rPr>
      </w:pPr>
    </w:p>
    <w:p>
      <w:pPr>
        <w:pStyle w:val="ListParagraph"/>
        <w:numPr>
          <w:ilvl w:val="1"/>
          <w:numId w:val="1"/>
        </w:numPr>
        <w:tabs>
          <w:tab w:pos="1078" w:val="left" w:leader="none"/>
        </w:tabs>
        <w:spacing w:line="240" w:lineRule="auto" w:before="0" w:after="0"/>
        <w:ind w:left="1078" w:right="0" w:hanging="356"/>
        <w:jc w:val="left"/>
        <w:rPr>
          <w:rFonts w:ascii="Arial"/>
          <w:sz w:val="24"/>
        </w:rPr>
      </w:pPr>
      <w:r>
        <w:rPr>
          <w:rFonts w:ascii="Arial"/>
          <w:sz w:val="24"/>
        </w:rPr>
        <w:t>Provide</w:t>
      </w:r>
      <w:r>
        <w:rPr>
          <w:rFonts w:ascii="Arial"/>
          <w:spacing w:val="-3"/>
          <w:sz w:val="24"/>
        </w:rPr>
        <w:t> </w:t>
      </w:r>
      <w:r>
        <w:rPr>
          <w:rFonts w:ascii="Arial"/>
          <w:sz w:val="24"/>
        </w:rPr>
        <w:t>a</w:t>
      </w:r>
      <w:r>
        <w:rPr>
          <w:rFonts w:ascii="Arial"/>
          <w:spacing w:val="-11"/>
          <w:sz w:val="24"/>
        </w:rPr>
        <w:t> </w:t>
      </w:r>
      <w:r>
        <w:rPr>
          <w:rFonts w:ascii="Arial"/>
          <w:sz w:val="24"/>
        </w:rPr>
        <w:t>Project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z w:val="24"/>
        </w:rPr>
        <w:t>Framework</w:t>
      </w:r>
      <w:r>
        <w:rPr>
          <w:rFonts w:ascii="Arial"/>
          <w:spacing w:val="-1"/>
          <w:sz w:val="24"/>
        </w:rPr>
        <w:t> </w:t>
      </w:r>
      <w:r>
        <w:rPr>
          <w:rFonts w:ascii="Arial"/>
          <w:sz w:val="24"/>
        </w:rPr>
        <w:t>and</w:t>
      </w:r>
      <w:r>
        <w:rPr>
          <w:rFonts w:ascii="Arial"/>
          <w:spacing w:val="-17"/>
          <w:sz w:val="24"/>
        </w:rPr>
        <w:t> </w:t>
      </w:r>
      <w:r>
        <w:rPr>
          <w:rFonts w:ascii="Arial"/>
          <w:sz w:val="24"/>
        </w:rPr>
        <w:t>Timeline</w:t>
      </w:r>
      <w:r>
        <w:rPr>
          <w:rFonts w:ascii="Arial"/>
          <w:spacing w:val="-7"/>
          <w:sz w:val="24"/>
        </w:rPr>
        <w:t> </w:t>
      </w:r>
      <w:r>
        <w:rPr>
          <w:rFonts w:ascii="Arial"/>
          <w:sz w:val="24"/>
        </w:rPr>
        <w:t>-</w:t>
      </w:r>
      <w:r>
        <w:rPr>
          <w:rFonts w:ascii="Arial"/>
          <w:spacing w:val="12"/>
          <w:sz w:val="24"/>
        </w:rPr>
        <w:t> </w:t>
      </w:r>
      <w:r>
        <w:rPr>
          <w:rFonts w:ascii="Arial"/>
          <w:sz w:val="24"/>
        </w:rPr>
        <w:t>Identify</w:t>
      </w:r>
      <w:r>
        <w:rPr>
          <w:rFonts w:ascii="Arial"/>
          <w:spacing w:val="-10"/>
          <w:sz w:val="24"/>
        </w:rPr>
        <w:t> </w:t>
      </w:r>
      <w:r>
        <w:rPr>
          <w:rFonts w:ascii="Arial"/>
          <w:sz w:val="24"/>
        </w:rPr>
        <w:t>the</w:t>
      </w:r>
      <w:r>
        <w:rPr>
          <w:rFonts w:ascii="Arial"/>
          <w:spacing w:val="-9"/>
          <w:sz w:val="24"/>
        </w:rPr>
        <w:t> </w:t>
      </w:r>
      <w:r>
        <w:rPr>
          <w:rFonts w:ascii="Arial"/>
          <w:sz w:val="24"/>
        </w:rPr>
        <w:t>specific</w:t>
      </w:r>
      <w:r>
        <w:rPr>
          <w:rFonts w:ascii="Arial"/>
          <w:spacing w:val="4"/>
          <w:sz w:val="24"/>
        </w:rPr>
        <w:t> </w:t>
      </w:r>
      <w:r>
        <w:rPr>
          <w:rFonts w:ascii="Arial"/>
          <w:spacing w:val="-2"/>
          <w:sz w:val="24"/>
        </w:rPr>
        <w:t>methodology</w:t>
      </w:r>
    </w:p>
    <w:p>
      <w:pPr>
        <w:pStyle w:val="BodyText"/>
        <w:spacing w:line="295" w:lineRule="auto" w:before="60"/>
        <w:ind w:left="1083" w:right="331" w:hanging="3"/>
        <w:rPr>
          <w:rFonts w:ascii="Arial"/>
        </w:rPr>
      </w:pPr>
      <w:r>
        <w:rPr>
          <w:rFonts w:ascii="Arial"/>
        </w:rPr>
        <w:t>that</w:t>
      </w:r>
      <w:r>
        <w:rPr>
          <w:rFonts w:ascii="Arial"/>
          <w:spacing w:val="-17"/>
        </w:rPr>
        <w:t> </w:t>
      </w:r>
      <w:r>
        <w:rPr>
          <w:rFonts w:ascii="Arial"/>
        </w:rPr>
        <w:t>will</w:t>
      </w:r>
      <w:r>
        <w:rPr>
          <w:rFonts w:ascii="Arial"/>
          <w:spacing w:val="-21"/>
        </w:rPr>
        <w:t> </w:t>
      </w:r>
      <w:r>
        <w:rPr>
          <w:rFonts w:ascii="Arial"/>
        </w:rPr>
        <w:t>be</w:t>
      </w:r>
      <w:r>
        <w:rPr>
          <w:rFonts w:ascii="Arial"/>
          <w:spacing w:val="-17"/>
        </w:rPr>
        <w:t> </w:t>
      </w:r>
      <w:r>
        <w:rPr>
          <w:rFonts w:ascii="Arial"/>
        </w:rPr>
        <w:t>used</w:t>
      </w:r>
      <w:r>
        <w:rPr>
          <w:rFonts w:ascii="Arial"/>
          <w:spacing w:val="-16"/>
        </w:rPr>
        <w:t> </w:t>
      </w:r>
      <w:r>
        <w:rPr>
          <w:rFonts w:ascii="Arial"/>
        </w:rPr>
        <w:t>to</w:t>
      </w:r>
      <w:r>
        <w:rPr>
          <w:rFonts w:ascii="Arial"/>
          <w:spacing w:val="-17"/>
        </w:rPr>
        <w:t> </w:t>
      </w:r>
      <w:r>
        <w:rPr>
          <w:rFonts w:ascii="Arial"/>
        </w:rPr>
        <w:t>complete</w:t>
      </w:r>
      <w:r>
        <w:rPr>
          <w:rFonts w:ascii="Arial"/>
          <w:spacing w:val="-17"/>
        </w:rPr>
        <w:t> </w:t>
      </w:r>
      <w:r>
        <w:rPr>
          <w:rFonts w:ascii="Arial"/>
        </w:rPr>
        <w:t>the</w:t>
      </w:r>
      <w:r>
        <w:rPr>
          <w:rFonts w:ascii="Arial"/>
          <w:spacing w:val="-17"/>
        </w:rPr>
        <w:t> </w:t>
      </w:r>
      <w:r>
        <w:rPr>
          <w:rFonts w:ascii="Arial"/>
        </w:rPr>
        <w:t>analysis.</w:t>
      </w:r>
      <w:r>
        <w:rPr>
          <w:rFonts w:ascii="Arial"/>
          <w:spacing w:val="8"/>
        </w:rPr>
        <w:t> </w:t>
      </w:r>
      <w:r>
        <w:rPr>
          <w:rFonts w:ascii="Arial"/>
        </w:rPr>
        <w:t>Identify</w:t>
      </w:r>
      <w:r>
        <w:rPr>
          <w:rFonts w:ascii="Arial"/>
          <w:spacing w:val="-16"/>
        </w:rPr>
        <w:t> </w:t>
      </w:r>
      <w:r>
        <w:rPr>
          <w:rFonts w:ascii="Arial"/>
        </w:rPr>
        <w:t>the</w:t>
      </w:r>
      <w:r>
        <w:rPr>
          <w:rFonts w:ascii="Arial"/>
          <w:spacing w:val="-17"/>
        </w:rPr>
        <w:t> </w:t>
      </w:r>
      <w:r>
        <w:rPr>
          <w:rFonts w:ascii="Arial"/>
        </w:rPr>
        <w:t>market</w:t>
      </w:r>
      <w:r>
        <w:rPr>
          <w:rFonts w:ascii="Arial"/>
          <w:spacing w:val="-11"/>
        </w:rPr>
        <w:t> </w:t>
      </w:r>
      <w:r>
        <w:rPr>
          <w:rFonts w:ascii="Arial"/>
        </w:rPr>
        <w:t>comparables</w:t>
      </w:r>
      <w:r>
        <w:rPr>
          <w:rFonts w:ascii="Arial"/>
          <w:spacing w:val="-2"/>
        </w:rPr>
        <w:t> </w:t>
      </w:r>
      <w:r>
        <w:rPr>
          <w:rFonts w:ascii="Arial"/>
        </w:rPr>
        <w:t>that</w:t>
      </w:r>
      <w:r>
        <w:rPr>
          <w:rFonts w:ascii="Arial"/>
          <w:spacing w:val="-15"/>
        </w:rPr>
        <w:t> </w:t>
      </w:r>
      <w:r>
        <w:rPr>
          <w:rFonts w:ascii="Arial"/>
        </w:rPr>
        <w:t>will be</w:t>
      </w:r>
      <w:r>
        <w:rPr>
          <w:rFonts w:ascii="Arial"/>
          <w:spacing w:val="-17"/>
        </w:rPr>
        <w:t> </w:t>
      </w:r>
      <w:r>
        <w:rPr>
          <w:rFonts w:ascii="Arial"/>
        </w:rPr>
        <w:t>used.</w:t>
      </w:r>
      <w:r>
        <w:rPr>
          <w:rFonts w:ascii="Arial"/>
          <w:spacing w:val="18"/>
        </w:rPr>
        <w:t> </w:t>
      </w:r>
      <w:r>
        <w:rPr>
          <w:rFonts w:ascii="Arial"/>
        </w:rPr>
        <w:t>Identify</w:t>
      </w:r>
      <w:r>
        <w:rPr>
          <w:rFonts w:ascii="Arial"/>
          <w:spacing w:val="-10"/>
        </w:rPr>
        <w:t> </w:t>
      </w:r>
      <w:r>
        <w:rPr>
          <w:rFonts w:ascii="Arial"/>
        </w:rPr>
        <w:t>the</w:t>
      </w:r>
      <w:r>
        <w:rPr>
          <w:rFonts w:ascii="Arial"/>
          <w:spacing w:val="-10"/>
        </w:rPr>
        <w:t> </w:t>
      </w:r>
      <w:r>
        <w:rPr>
          <w:rFonts w:ascii="Arial"/>
        </w:rPr>
        <w:t>number</w:t>
      </w:r>
      <w:r>
        <w:rPr>
          <w:rFonts w:ascii="Arial"/>
          <w:spacing w:val="-1"/>
        </w:rPr>
        <w:t> </w:t>
      </w:r>
      <w:r>
        <w:rPr>
          <w:rFonts w:ascii="Arial"/>
        </w:rPr>
        <w:t>of</w:t>
      </w:r>
      <w:r>
        <w:rPr>
          <w:rFonts w:ascii="Arial"/>
          <w:spacing w:val="-10"/>
        </w:rPr>
        <w:t> </w:t>
      </w:r>
      <w:r>
        <w:rPr>
          <w:rFonts w:ascii="Arial"/>
        </w:rPr>
        <w:t>recommendations</w:t>
      </w:r>
      <w:r>
        <w:rPr>
          <w:rFonts w:ascii="Arial"/>
          <w:spacing w:val="-24"/>
        </w:rPr>
        <w:t> </w:t>
      </w:r>
      <w:r>
        <w:rPr>
          <w:rFonts w:ascii="Arial"/>
        </w:rPr>
        <w:t>the</w:t>
      </w:r>
      <w:r>
        <w:rPr>
          <w:rFonts w:ascii="Arial"/>
          <w:spacing w:val="-17"/>
        </w:rPr>
        <w:t> </w:t>
      </w:r>
      <w:r>
        <w:rPr>
          <w:rFonts w:ascii="Arial"/>
        </w:rPr>
        <w:t>Town</w:t>
      </w:r>
      <w:r>
        <w:rPr>
          <w:rFonts w:ascii="Arial"/>
          <w:spacing w:val="-7"/>
        </w:rPr>
        <w:t> </w:t>
      </w:r>
      <w:r>
        <w:rPr>
          <w:rFonts w:ascii="Arial"/>
        </w:rPr>
        <w:t>should</w:t>
      </w:r>
      <w:r>
        <w:rPr>
          <w:rFonts w:ascii="Arial"/>
          <w:spacing w:val="-9"/>
        </w:rPr>
        <w:t> </w:t>
      </w:r>
      <w:r>
        <w:rPr>
          <w:rFonts w:ascii="Arial"/>
        </w:rPr>
        <w:t>expect</w:t>
      </w:r>
      <w:r>
        <w:rPr>
          <w:rFonts w:ascii="Arial"/>
          <w:spacing w:val="-6"/>
        </w:rPr>
        <w:t> </w:t>
      </w:r>
      <w:r>
        <w:rPr>
          <w:rFonts w:ascii="Arial"/>
        </w:rPr>
        <w:t>to receive and when.</w:t>
      </w:r>
    </w:p>
    <w:p>
      <w:pPr>
        <w:pStyle w:val="BodyText"/>
        <w:spacing w:before="42"/>
        <w:rPr>
          <w:rFonts w:ascii="Arial"/>
        </w:rPr>
      </w:pPr>
    </w:p>
    <w:p>
      <w:pPr>
        <w:pStyle w:val="ListParagraph"/>
        <w:numPr>
          <w:ilvl w:val="1"/>
          <w:numId w:val="1"/>
        </w:numPr>
        <w:tabs>
          <w:tab w:pos="1080" w:val="left" w:leader="none"/>
          <w:tab w:pos="1082" w:val="left" w:leader="none"/>
        </w:tabs>
        <w:spacing w:line="259" w:lineRule="auto" w:before="0" w:after="0"/>
        <w:ind w:left="1080" w:right="1887" w:hanging="362"/>
        <w:jc w:val="left"/>
        <w:rPr>
          <w:rFonts w:ascii="Calibri" w:hAnsi="Calibri"/>
          <w:b/>
          <w:sz w:val="26"/>
        </w:rPr>
      </w:pPr>
      <w:r>
        <w:rPr>
          <w:rFonts w:ascii="Calibri" w:hAnsi="Calibri"/>
          <w:b/>
          <w:spacing w:val="-8"/>
          <w:sz w:val="26"/>
        </w:rPr>
        <w:t>Job</w:t>
      </w:r>
      <w:r>
        <w:rPr>
          <w:rFonts w:ascii="Calibri" w:hAnsi="Calibri"/>
          <w:b/>
          <w:spacing w:val="-7"/>
          <w:sz w:val="26"/>
        </w:rPr>
        <w:t> </w:t>
      </w:r>
      <w:r>
        <w:rPr>
          <w:rFonts w:ascii="Calibri" w:hAnsi="Calibri"/>
          <w:b/>
          <w:spacing w:val="-8"/>
          <w:sz w:val="26"/>
        </w:rPr>
        <w:t>Description</w:t>
      </w:r>
      <w:r>
        <w:rPr>
          <w:rFonts w:ascii="Calibri" w:hAnsi="Calibri"/>
          <w:b/>
          <w:spacing w:val="9"/>
          <w:sz w:val="26"/>
        </w:rPr>
        <w:t> </w:t>
      </w:r>
      <w:r>
        <w:rPr>
          <w:rFonts w:ascii="Calibri" w:hAnsi="Calibri"/>
          <w:b/>
          <w:spacing w:val="-8"/>
          <w:sz w:val="26"/>
        </w:rPr>
        <w:t>Review/Recommendations</w:t>
      </w:r>
      <w:r>
        <w:rPr>
          <w:rFonts w:ascii="Calibri" w:hAnsi="Calibri"/>
          <w:b/>
          <w:spacing w:val="-21"/>
          <w:sz w:val="26"/>
        </w:rPr>
        <w:t> </w:t>
      </w:r>
      <w:r>
        <w:rPr>
          <w:spacing w:val="-8"/>
          <w:sz w:val="26"/>
        </w:rPr>
        <w:t>—</w:t>
      </w:r>
      <w:r>
        <w:rPr>
          <w:spacing w:val="-32"/>
          <w:sz w:val="26"/>
        </w:rPr>
        <w:t> </w:t>
      </w:r>
      <w:r>
        <w:rPr>
          <w:spacing w:val="-8"/>
          <w:sz w:val="26"/>
        </w:rPr>
        <w:t>Provide</w:t>
      </w:r>
      <w:r>
        <w:rPr>
          <w:spacing w:val="-11"/>
          <w:sz w:val="26"/>
        </w:rPr>
        <w:t> </w:t>
      </w:r>
      <w:r>
        <w:rPr>
          <w:spacing w:val="-8"/>
          <w:sz w:val="26"/>
        </w:rPr>
        <w:t>the</w:t>
      </w:r>
      <w:r>
        <w:rPr>
          <w:spacing w:val="-16"/>
          <w:sz w:val="26"/>
        </w:rPr>
        <w:t> </w:t>
      </w:r>
      <w:r>
        <w:rPr>
          <w:spacing w:val="-8"/>
          <w:sz w:val="26"/>
        </w:rPr>
        <w:t>Town</w:t>
      </w:r>
      <w:r>
        <w:rPr>
          <w:spacing w:val="-16"/>
          <w:sz w:val="26"/>
        </w:rPr>
        <w:t> </w:t>
      </w:r>
      <w:r>
        <w:rPr>
          <w:spacing w:val="-8"/>
          <w:sz w:val="26"/>
        </w:rPr>
        <w:t>with </w:t>
      </w:r>
      <w:r>
        <w:rPr>
          <w:w w:val="90"/>
          <w:sz w:val="26"/>
        </w:rPr>
        <w:t>recommended style changes and</w:t>
      </w:r>
      <w:r>
        <w:rPr>
          <w:spacing w:val="-6"/>
          <w:w w:val="90"/>
          <w:sz w:val="26"/>
        </w:rPr>
        <w:t> </w:t>
      </w:r>
      <w:r>
        <w:rPr>
          <w:w w:val="90"/>
          <w:sz w:val="26"/>
        </w:rPr>
        <w:t>any</w:t>
      </w:r>
      <w:r>
        <w:rPr>
          <w:spacing w:val="-9"/>
          <w:w w:val="90"/>
          <w:sz w:val="26"/>
        </w:rPr>
        <w:t> </w:t>
      </w:r>
      <w:r>
        <w:rPr>
          <w:w w:val="90"/>
          <w:sz w:val="26"/>
        </w:rPr>
        <w:t>needed description revisions.</w:t>
      </w:r>
    </w:p>
    <w:p>
      <w:pPr>
        <w:pStyle w:val="BodyText"/>
        <w:spacing w:before="66"/>
        <w:rPr>
          <w:sz w:val="26"/>
        </w:rPr>
      </w:pPr>
    </w:p>
    <w:p>
      <w:pPr>
        <w:pStyle w:val="ListParagraph"/>
        <w:numPr>
          <w:ilvl w:val="1"/>
          <w:numId w:val="1"/>
        </w:numPr>
        <w:tabs>
          <w:tab w:pos="1076" w:val="left" w:leader="none"/>
        </w:tabs>
        <w:spacing w:line="290" w:lineRule="auto" w:before="0" w:after="0"/>
        <w:ind w:left="1076" w:right="469" w:hanging="357"/>
        <w:jc w:val="left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>Classification</w:t>
      </w:r>
      <w:r>
        <w:rPr>
          <w:rFonts w:ascii="Calibri" w:hAnsi="Calibri"/>
          <w:b/>
          <w:spacing w:val="38"/>
          <w:sz w:val="24"/>
        </w:rPr>
        <w:t> </w:t>
      </w:r>
      <w:r>
        <w:rPr>
          <w:rFonts w:ascii="Calibri" w:hAnsi="Calibri"/>
          <w:b/>
          <w:sz w:val="24"/>
        </w:rPr>
        <w:t>Review</w:t>
      </w:r>
      <w:r>
        <w:rPr>
          <w:rFonts w:ascii="Calibri" w:hAnsi="Calibri"/>
          <w:b/>
          <w:spacing w:val="40"/>
          <w:sz w:val="24"/>
        </w:rPr>
        <w:t> </w:t>
      </w:r>
      <w:r>
        <w:rPr>
          <w:rFonts w:ascii="Calibri" w:hAnsi="Calibri"/>
          <w:b/>
          <w:sz w:val="24"/>
        </w:rPr>
        <w:t>and</w:t>
      </w:r>
      <w:r>
        <w:rPr>
          <w:rFonts w:ascii="Calibri" w:hAnsi="Calibri"/>
          <w:b/>
          <w:spacing w:val="40"/>
          <w:sz w:val="24"/>
        </w:rPr>
        <w:t> </w:t>
      </w:r>
      <w:r>
        <w:rPr>
          <w:rFonts w:ascii="Calibri" w:hAnsi="Calibri"/>
          <w:b/>
          <w:sz w:val="24"/>
        </w:rPr>
        <w:t>Recommendations </w:t>
      </w:r>
      <w:r>
        <w:rPr>
          <w:sz w:val="24"/>
        </w:rPr>
        <w:t>— The consultant will work to </w:t>
      </w:r>
      <w:r>
        <w:rPr>
          <w:spacing w:val="-6"/>
          <w:sz w:val="24"/>
        </w:rPr>
        <w:t>identify positions that are appropriately</w:t>
      </w:r>
      <w:r>
        <w:rPr>
          <w:sz w:val="24"/>
        </w:rPr>
        <w:t> </w:t>
      </w:r>
      <w:r>
        <w:rPr>
          <w:spacing w:val="-6"/>
          <w:sz w:val="24"/>
        </w:rPr>
        <w:t>classified</w:t>
      </w:r>
      <w:r>
        <w:rPr>
          <w:sz w:val="24"/>
        </w:rPr>
        <w:t> </w:t>
      </w:r>
      <w:r>
        <w:rPr>
          <w:spacing w:val="-6"/>
          <w:sz w:val="24"/>
        </w:rPr>
        <w:t>and</w:t>
      </w:r>
      <w:r>
        <w:rPr>
          <w:spacing w:val="-20"/>
          <w:sz w:val="24"/>
        </w:rPr>
        <w:t> </w:t>
      </w:r>
      <w:r>
        <w:rPr>
          <w:spacing w:val="-6"/>
          <w:sz w:val="24"/>
        </w:rPr>
        <w:t>those</w:t>
      </w:r>
      <w:r>
        <w:rPr>
          <w:spacing w:val="-10"/>
          <w:sz w:val="24"/>
        </w:rPr>
        <w:t> </w:t>
      </w:r>
      <w:r>
        <w:rPr>
          <w:spacing w:val="-6"/>
          <w:sz w:val="24"/>
        </w:rPr>
        <w:t>that</w:t>
      </w:r>
      <w:r>
        <w:rPr>
          <w:spacing w:val="-9"/>
          <w:sz w:val="24"/>
        </w:rPr>
        <w:t> </w:t>
      </w:r>
      <w:r>
        <w:rPr>
          <w:spacing w:val="-6"/>
          <w:sz w:val="24"/>
        </w:rPr>
        <w:t>are misclassified. </w:t>
      </w:r>
      <w:r>
        <w:rPr>
          <w:spacing w:val="-2"/>
          <w:sz w:val="24"/>
        </w:rPr>
        <w:t>Evaluate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competitiveness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of</w:t>
      </w:r>
      <w:r>
        <w:rPr>
          <w:spacing w:val="-28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Town's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compensation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structure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among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both local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municipal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and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non-municipal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employers.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Identify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areas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of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compression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or other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pay-equity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considerations.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Make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fiscally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sound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recommendations.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Establish an</w:t>
      </w:r>
      <w:r>
        <w:rPr>
          <w:spacing w:val="-18"/>
          <w:sz w:val="24"/>
        </w:rPr>
        <w:t> </w:t>
      </w:r>
      <w:r>
        <w:rPr>
          <w:spacing w:val="-2"/>
          <w:sz w:val="24"/>
        </w:rPr>
        <w:t>ongoing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framework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for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managing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and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maintaining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compensation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design.</w:t>
      </w:r>
    </w:p>
    <w:p>
      <w:pPr>
        <w:pStyle w:val="BodyText"/>
        <w:spacing w:before="66"/>
      </w:pPr>
    </w:p>
    <w:p>
      <w:pPr>
        <w:pStyle w:val="ListParagraph"/>
        <w:numPr>
          <w:ilvl w:val="1"/>
          <w:numId w:val="1"/>
        </w:numPr>
        <w:tabs>
          <w:tab w:pos="1079" w:val="left" w:leader="none"/>
        </w:tabs>
        <w:spacing w:line="240" w:lineRule="auto" w:before="0" w:after="0"/>
        <w:ind w:left="1079" w:right="0" w:hanging="365"/>
        <w:jc w:val="left"/>
        <w:rPr>
          <w:rFonts w:ascii="Calibri" w:hAnsi="Calibri"/>
          <w:b/>
          <w:sz w:val="23"/>
        </w:rPr>
      </w:pPr>
      <w:r>
        <w:rPr>
          <w:rFonts w:ascii="Calibri" w:hAnsi="Calibri"/>
          <w:b/>
          <w:sz w:val="23"/>
        </w:rPr>
        <w:t>Cost</w:t>
      </w:r>
      <w:r>
        <w:rPr>
          <w:rFonts w:ascii="Calibri" w:hAnsi="Calibri"/>
          <w:b/>
          <w:spacing w:val="3"/>
          <w:sz w:val="23"/>
        </w:rPr>
        <w:t> </w:t>
      </w:r>
      <w:r>
        <w:rPr>
          <w:rFonts w:ascii="Calibri" w:hAnsi="Calibri"/>
          <w:b/>
          <w:sz w:val="23"/>
        </w:rPr>
        <w:t>Impact</w:t>
      </w:r>
      <w:r>
        <w:rPr>
          <w:rFonts w:ascii="Calibri" w:hAnsi="Calibri"/>
          <w:b/>
          <w:spacing w:val="-7"/>
          <w:sz w:val="23"/>
        </w:rPr>
        <w:t> </w:t>
      </w:r>
      <w:r>
        <w:rPr>
          <w:sz w:val="23"/>
        </w:rPr>
        <w:t>—</w:t>
      </w:r>
      <w:r>
        <w:rPr>
          <w:spacing w:val="-31"/>
          <w:sz w:val="23"/>
        </w:rPr>
        <w:t> </w:t>
      </w:r>
      <w:r>
        <w:rPr>
          <w:sz w:val="23"/>
        </w:rPr>
        <w:t>The</w:t>
      </w:r>
      <w:r>
        <w:rPr>
          <w:spacing w:val="-6"/>
          <w:sz w:val="23"/>
        </w:rPr>
        <w:t> </w:t>
      </w:r>
      <w:r>
        <w:rPr>
          <w:sz w:val="23"/>
        </w:rPr>
        <w:t>consultant</w:t>
      </w:r>
      <w:r>
        <w:rPr>
          <w:spacing w:val="-3"/>
          <w:sz w:val="23"/>
        </w:rPr>
        <w:t> </w:t>
      </w:r>
      <w:r>
        <w:rPr>
          <w:sz w:val="23"/>
        </w:rPr>
        <w:t>will</w:t>
      </w:r>
      <w:r>
        <w:rPr>
          <w:spacing w:val="-18"/>
          <w:sz w:val="23"/>
        </w:rPr>
        <w:t> </w:t>
      </w:r>
      <w:r>
        <w:rPr>
          <w:sz w:val="23"/>
        </w:rPr>
        <w:t>provide</w:t>
      </w:r>
      <w:r>
        <w:rPr>
          <w:spacing w:val="-13"/>
          <w:sz w:val="23"/>
        </w:rPr>
        <w:t> </w:t>
      </w:r>
      <w:r>
        <w:rPr>
          <w:sz w:val="23"/>
        </w:rPr>
        <w:t>the</w:t>
      </w:r>
      <w:r>
        <w:rPr>
          <w:spacing w:val="-14"/>
          <w:sz w:val="23"/>
        </w:rPr>
        <w:t> </w:t>
      </w:r>
      <w:r>
        <w:rPr>
          <w:sz w:val="23"/>
        </w:rPr>
        <w:t>Town</w:t>
      </w:r>
      <w:r>
        <w:rPr>
          <w:spacing w:val="-16"/>
          <w:sz w:val="23"/>
        </w:rPr>
        <w:t> </w:t>
      </w:r>
      <w:r>
        <w:rPr>
          <w:sz w:val="23"/>
        </w:rPr>
        <w:t>with</w:t>
      </w:r>
      <w:r>
        <w:rPr>
          <w:spacing w:val="-12"/>
          <w:sz w:val="23"/>
        </w:rPr>
        <w:t> </w:t>
      </w:r>
      <w:r>
        <w:rPr>
          <w:sz w:val="23"/>
        </w:rPr>
        <w:t>an</w:t>
      </w:r>
      <w:r>
        <w:rPr>
          <w:spacing w:val="-14"/>
          <w:sz w:val="23"/>
        </w:rPr>
        <w:t> </w:t>
      </w:r>
      <w:r>
        <w:rPr>
          <w:sz w:val="23"/>
        </w:rPr>
        <w:t>estimated</w:t>
      </w:r>
      <w:r>
        <w:rPr>
          <w:spacing w:val="1"/>
          <w:sz w:val="23"/>
        </w:rPr>
        <w:t> </w:t>
      </w:r>
      <w:r>
        <w:rPr>
          <w:rFonts w:ascii="Calibri" w:hAnsi="Calibri"/>
          <w:b/>
          <w:spacing w:val="-2"/>
          <w:sz w:val="23"/>
        </w:rPr>
        <w:t>financial</w:t>
      </w:r>
    </w:p>
    <w:p>
      <w:pPr>
        <w:spacing w:before="63"/>
        <w:ind w:left="1085" w:right="0" w:firstLine="0"/>
        <w:jc w:val="left"/>
        <w:rPr>
          <w:sz w:val="23"/>
        </w:rPr>
      </w:pPr>
      <w:r>
        <w:rPr>
          <w:sz w:val="23"/>
        </w:rPr>
        <w:t>impact</w:t>
      </w:r>
      <w:r>
        <w:rPr>
          <w:spacing w:val="-9"/>
          <w:sz w:val="23"/>
        </w:rPr>
        <w:t> </w:t>
      </w:r>
      <w:r>
        <w:rPr>
          <w:sz w:val="23"/>
        </w:rPr>
        <w:t>per</w:t>
      </w:r>
      <w:r>
        <w:rPr>
          <w:spacing w:val="-12"/>
          <w:sz w:val="23"/>
        </w:rPr>
        <w:t> </w:t>
      </w:r>
      <w:r>
        <w:rPr>
          <w:sz w:val="23"/>
        </w:rPr>
        <w:t>each</w:t>
      </w:r>
      <w:r>
        <w:rPr>
          <w:spacing w:val="-18"/>
          <w:sz w:val="23"/>
        </w:rPr>
        <w:t> </w:t>
      </w:r>
      <w:r>
        <w:rPr>
          <w:spacing w:val="-2"/>
          <w:sz w:val="23"/>
        </w:rPr>
        <w:t>recommendation.</w:t>
      </w:r>
    </w:p>
    <w:p>
      <w:pPr>
        <w:pStyle w:val="BodyText"/>
        <w:spacing w:before="125"/>
        <w:rPr>
          <w:sz w:val="23"/>
        </w:rPr>
      </w:pPr>
    </w:p>
    <w:p>
      <w:pPr>
        <w:pStyle w:val="ListParagraph"/>
        <w:numPr>
          <w:ilvl w:val="1"/>
          <w:numId w:val="1"/>
        </w:numPr>
        <w:tabs>
          <w:tab w:pos="1079" w:val="left" w:leader="none"/>
        </w:tabs>
        <w:spacing w:line="266" w:lineRule="auto" w:before="1" w:after="0"/>
        <w:ind w:left="1079" w:right="1048" w:hanging="361"/>
        <w:jc w:val="left"/>
        <w:rPr>
          <w:rFonts w:ascii="Calibri" w:hAnsi="Calibri"/>
          <w:b/>
          <w:sz w:val="25"/>
        </w:rPr>
      </w:pPr>
      <w:r>
        <w:rPr>
          <w:rFonts w:ascii="Calibri" w:hAnsi="Calibri"/>
          <w:b/>
          <w:spacing w:val="-4"/>
          <w:sz w:val="25"/>
        </w:rPr>
        <w:t>Final</w:t>
      </w:r>
      <w:r>
        <w:rPr>
          <w:rFonts w:ascii="Calibri" w:hAnsi="Calibri"/>
          <w:b/>
          <w:spacing w:val="-15"/>
          <w:sz w:val="25"/>
        </w:rPr>
        <w:t> </w:t>
      </w:r>
      <w:r>
        <w:rPr>
          <w:rFonts w:ascii="Calibri" w:hAnsi="Calibri"/>
          <w:b/>
          <w:spacing w:val="-4"/>
          <w:sz w:val="25"/>
        </w:rPr>
        <w:t>Executive</w:t>
      </w:r>
      <w:r>
        <w:rPr>
          <w:rFonts w:ascii="Calibri" w:hAnsi="Calibri"/>
          <w:b/>
          <w:spacing w:val="13"/>
          <w:sz w:val="25"/>
        </w:rPr>
        <w:t> </w:t>
      </w:r>
      <w:r>
        <w:rPr>
          <w:rFonts w:ascii="Calibri" w:hAnsi="Calibri"/>
          <w:b/>
          <w:spacing w:val="-4"/>
          <w:sz w:val="25"/>
        </w:rPr>
        <w:t>and</w:t>
      </w:r>
      <w:r>
        <w:rPr>
          <w:rFonts w:ascii="Calibri" w:hAnsi="Calibri"/>
          <w:b/>
          <w:spacing w:val="-5"/>
          <w:sz w:val="25"/>
        </w:rPr>
        <w:t> </w:t>
      </w:r>
      <w:r>
        <w:rPr>
          <w:rFonts w:ascii="Calibri" w:hAnsi="Calibri"/>
          <w:b/>
          <w:spacing w:val="-4"/>
          <w:sz w:val="25"/>
        </w:rPr>
        <w:t>Board Reports </w:t>
      </w:r>
      <w:r>
        <w:rPr>
          <w:spacing w:val="-4"/>
          <w:sz w:val="25"/>
        </w:rPr>
        <w:t>—</w:t>
      </w:r>
      <w:r>
        <w:rPr>
          <w:spacing w:val="-30"/>
          <w:sz w:val="25"/>
        </w:rPr>
        <w:t> </w:t>
      </w:r>
      <w:r>
        <w:rPr>
          <w:spacing w:val="-4"/>
          <w:sz w:val="25"/>
        </w:rPr>
        <w:t>Comprehensive Executive</w:t>
      </w:r>
      <w:r>
        <w:rPr>
          <w:spacing w:val="-7"/>
          <w:sz w:val="25"/>
        </w:rPr>
        <w:t> </w:t>
      </w:r>
      <w:r>
        <w:rPr>
          <w:spacing w:val="-4"/>
          <w:sz w:val="25"/>
        </w:rPr>
        <w:t>Summary</w:t>
      </w:r>
      <w:r>
        <w:rPr>
          <w:spacing w:val="-20"/>
          <w:sz w:val="25"/>
        </w:rPr>
        <w:t> </w:t>
      </w:r>
      <w:r>
        <w:rPr>
          <w:spacing w:val="-4"/>
          <w:sz w:val="25"/>
        </w:rPr>
        <w:t>for </w:t>
      </w:r>
      <w:r>
        <w:rPr>
          <w:spacing w:val="-6"/>
          <w:sz w:val="25"/>
        </w:rPr>
        <w:t>Human</w:t>
      </w:r>
      <w:r>
        <w:rPr>
          <w:spacing w:val="-13"/>
          <w:sz w:val="25"/>
        </w:rPr>
        <w:t> </w:t>
      </w:r>
      <w:r>
        <w:rPr>
          <w:spacing w:val="-6"/>
          <w:sz w:val="25"/>
        </w:rPr>
        <w:t>Resources</w:t>
      </w:r>
      <w:r>
        <w:rPr>
          <w:spacing w:val="-13"/>
          <w:sz w:val="25"/>
        </w:rPr>
        <w:t> </w:t>
      </w:r>
      <w:r>
        <w:rPr>
          <w:spacing w:val="-6"/>
          <w:sz w:val="25"/>
        </w:rPr>
        <w:t>and</w:t>
      </w:r>
      <w:r>
        <w:rPr>
          <w:spacing w:val="-19"/>
          <w:sz w:val="25"/>
        </w:rPr>
        <w:t> </w:t>
      </w:r>
      <w:r>
        <w:rPr>
          <w:spacing w:val="-6"/>
          <w:sz w:val="25"/>
        </w:rPr>
        <w:t>Town</w:t>
      </w:r>
      <w:r>
        <w:rPr>
          <w:spacing w:val="-15"/>
          <w:sz w:val="25"/>
        </w:rPr>
        <w:t> </w:t>
      </w:r>
      <w:r>
        <w:rPr>
          <w:spacing w:val="-6"/>
          <w:sz w:val="25"/>
        </w:rPr>
        <w:t>Administration</w:t>
      </w:r>
      <w:r>
        <w:rPr>
          <w:spacing w:val="-17"/>
          <w:sz w:val="25"/>
        </w:rPr>
        <w:t> </w:t>
      </w:r>
      <w:r>
        <w:rPr>
          <w:spacing w:val="-6"/>
          <w:sz w:val="25"/>
        </w:rPr>
        <w:t>and</w:t>
      </w:r>
      <w:r>
        <w:rPr>
          <w:spacing w:val="-16"/>
          <w:sz w:val="25"/>
        </w:rPr>
        <w:t> </w:t>
      </w:r>
      <w:r>
        <w:rPr>
          <w:spacing w:val="-6"/>
          <w:sz w:val="25"/>
        </w:rPr>
        <w:t>a</w:t>
      </w:r>
      <w:r>
        <w:rPr>
          <w:spacing w:val="-13"/>
          <w:sz w:val="25"/>
        </w:rPr>
        <w:t> </w:t>
      </w:r>
      <w:r>
        <w:rPr>
          <w:rFonts w:ascii="Calibri" w:hAnsi="Calibri"/>
          <w:b/>
          <w:spacing w:val="-6"/>
          <w:sz w:val="25"/>
        </w:rPr>
        <w:t>scaled</w:t>
      </w:r>
      <w:r>
        <w:rPr>
          <w:rFonts w:ascii="Calibri" w:hAnsi="Calibri"/>
          <w:b/>
          <w:spacing w:val="-8"/>
          <w:sz w:val="25"/>
        </w:rPr>
        <w:t> </w:t>
      </w:r>
      <w:r>
        <w:rPr>
          <w:spacing w:val="-6"/>
          <w:sz w:val="25"/>
        </w:rPr>
        <w:t>version</w:t>
      </w:r>
      <w:r>
        <w:rPr>
          <w:spacing w:val="-13"/>
          <w:sz w:val="25"/>
        </w:rPr>
        <w:t> </w:t>
      </w:r>
      <w:r>
        <w:rPr>
          <w:spacing w:val="-6"/>
          <w:sz w:val="25"/>
        </w:rPr>
        <w:t>for</w:t>
      </w:r>
      <w:r>
        <w:rPr>
          <w:spacing w:val="-14"/>
          <w:sz w:val="25"/>
        </w:rPr>
        <w:t> </w:t>
      </w:r>
      <w:r>
        <w:rPr>
          <w:spacing w:val="-6"/>
          <w:sz w:val="25"/>
        </w:rPr>
        <w:t>Elected </w:t>
      </w:r>
      <w:r>
        <w:rPr>
          <w:spacing w:val="-2"/>
          <w:sz w:val="25"/>
        </w:rPr>
        <w:t>Officials.</w:t>
      </w:r>
    </w:p>
    <w:p>
      <w:pPr>
        <w:pStyle w:val="BodyText"/>
        <w:spacing w:before="73"/>
        <w:rPr>
          <w:sz w:val="25"/>
        </w:rPr>
      </w:pPr>
    </w:p>
    <w:p>
      <w:pPr>
        <w:pStyle w:val="Heading1"/>
        <w:numPr>
          <w:ilvl w:val="0"/>
          <w:numId w:val="1"/>
        </w:numPr>
        <w:tabs>
          <w:tab w:pos="1082" w:val="left" w:leader="none"/>
        </w:tabs>
        <w:spacing w:line="240" w:lineRule="auto" w:before="0" w:after="0"/>
        <w:ind w:left="1082" w:right="0" w:hanging="725"/>
        <w:jc w:val="left"/>
        <w:rPr>
          <w:u w:val="none"/>
        </w:rPr>
      </w:pPr>
      <w:r>
        <w:rPr>
          <w:w w:val="110"/>
          <w:u w:val="single"/>
        </w:rPr>
        <w:t>Respondent</w:t>
      </w:r>
      <w:r>
        <w:rPr>
          <w:spacing w:val="-13"/>
          <w:w w:val="110"/>
          <w:u w:val="single"/>
        </w:rPr>
        <w:t> </w:t>
      </w:r>
      <w:r>
        <w:rPr>
          <w:spacing w:val="-2"/>
          <w:w w:val="110"/>
          <w:u w:val="single"/>
        </w:rPr>
        <w:t>Qualifications</w:t>
      </w:r>
    </w:p>
    <w:p>
      <w:pPr>
        <w:spacing w:before="233"/>
        <w:ind w:left="361" w:right="0" w:firstLine="0"/>
        <w:jc w:val="left"/>
        <w:rPr>
          <w:sz w:val="22"/>
        </w:rPr>
      </w:pPr>
      <w:r>
        <w:rPr>
          <w:spacing w:val="-2"/>
          <w:w w:val="105"/>
          <w:sz w:val="22"/>
        </w:rPr>
        <w:t>Qualified</w:t>
      </w:r>
      <w:r>
        <w:rPr>
          <w:spacing w:val="-1"/>
          <w:w w:val="105"/>
          <w:sz w:val="22"/>
        </w:rPr>
        <w:t> </w:t>
      </w:r>
      <w:r>
        <w:rPr>
          <w:spacing w:val="-2"/>
          <w:w w:val="105"/>
          <w:sz w:val="22"/>
        </w:rPr>
        <w:t>respondents</w:t>
      </w:r>
      <w:r>
        <w:rPr>
          <w:spacing w:val="9"/>
          <w:w w:val="105"/>
          <w:sz w:val="22"/>
        </w:rPr>
        <w:t> </w:t>
      </w:r>
      <w:r>
        <w:rPr>
          <w:spacing w:val="-2"/>
          <w:w w:val="105"/>
          <w:sz w:val="22"/>
        </w:rPr>
        <w:t>are</w:t>
      </w:r>
      <w:r>
        <w:rPr>
          <w:spacing w:val="-9"/>
          <w:w w:val="105"/>
          <w:sz w:val="22"/>
        </w:rPr>
        <w:t> </w:t>
      </w:r>
      <w:r>
        <w:rPr>
          <w:spacing w:val="-2"/>
          <w:w w:val="105"/>
          <w:sz w:val="22"/>
        </w:rPr>
        <w:t>able</w:t>
      </w:r>
      <w:r>
        <w:rPr>
          <w:spacing w:val="-16"/>
          <w:w w:val="105"/>
          <w:sz w:val="22"/>
        </w:rPr>
        <w:t> </w:t>
      </w:r>
      <w:r>
        <w:rPr>
          <w:spacing w:val="-2"/>
          <w:w w:val="105"/>
          <w:sz w:val="22"/>
        </w:rPr>
        <w:t>to</w:t>
      </w:r>
      <w:r>
        <w:rPr>
          <w:spacing w:val="-15"/>
          <w:w w:val="105"/>
          <w:sz w:val="22"/>
        </w:rPr>
        <w:t> </w:t>
      </w:r>
      <w:r>
        <w:rPr>
          <w:spacing w:val="-2"/>
          <w:w w:val="105"/>
          <w:sz w:val="22"/>
        </w:rPr>
        <w:t>demonstrate</w:t>
      </w:r>
      <w:r>
        <w:rPr>
          <w:w w:val="105"/>
          <w:sz w:val="22"/>
        </w:rPr>
        <w:t> </w:t>
      </w:r>
      <w:r>
        <w:rPr>
          <w:spacing w:val="-2"/>
          <w:w w:val="105"/>
          <w:sz w:val="22"/>
        </w:rPr>
        <w:t>the</w:t>
      </w:r>
      <w:r>
        <w:rPr>
          <w:spacing w:val="-15"/>
          <w:w w:val="105"/>
          <w:sz w:val="22"/>
        </w:rPr>
        <w:t> </w:t>
      </w:r>
      <w:r>
        <w:rPr>
          <w:spacing w:val="-2"/>
          <w:w w:val="105"/>
          <w:sz w:val="22"/>
        </w:rPr>
        <w:t>following:</w:t>
      </w:r>
    </w:p>
    <w:p>
      <w:pPr>
        <w:pStyle w:val="ListParagraph"/>
        <w:numPr>
          <w:ilvl w:val="0"/>
          <w:numId w:val="2"/>
        </w:numPr>
        <w:tabs>
          <w:tab w:pos="1080" w:val="left" w:leader="none"/>
        </w:tabs>
        <w:spacing w:line="240" w:lineRule="auto" w:before="220" w:after="0"/>
        <w:ind w:left="1080" w:right="0" w:hanging="383"/>
        <w:jc w:val="left"/>
        <w:rPr>
          <w:sz w:val="26"/>
        </w:rPr>
      </w:pPr>
      <w:r>
        <w:rPr>
          <w:spacing w:val="-2"/>
          <w:w w:val="90"/>
          <w:sz w:val="26"/>
        </w:rPr>
        <w:t>Experience</w:t>
      </w:r>
      <w:r>
        <w:rPr>
          <w:spacing w:val="6"/>
          <w:sz w:val="26"/>
        </w:rPr>
        <w:t> </w:t>
      </w:r>
      <w:r>
        <w:rPr>
          <w:spacing w:val="-2"/>
          <w:w w:val="90"/>
          <w:sz w:val="26"/>
        </w:rPr>
        <w:t>conducting</w:t>
      </w:r>
      <w:r>
        <w:rPr>
          <w:spacing w:val="6"/>
          <w:sz w:val="26"/>
        </w:rPr>
        <w:t> </w:t>
      </w:r>
      <w:r>
        <w:rPr>
          <w:spacing w:val="-2"/>
          <w:w w:val="90"/>
          <w:sz w:val="26"/>
        </w:rPr>
        <w:t>municipal</w:t>
      </w:r>
      <w:r>
        <w:rPr>
          <w:spacing w:val="-5"/>
          <w:w w:val="90"/>
          <w:sz w:val="26"/>
        </w:rPr>
        <w:t> </w:t>
      </w:r>
      <w:r>
        <w:rPr>
          <w:spacing w:val="-2"/>
          <w:w w:val="90"/>
          <w:sz w:val="26"/>
        </w:rPr>
        <w:t>compensation</w:t>
      </w:r>
      <w:r>
        <w:rPr>
          <w:spacing w:val="2"/>
          <w:sz w:val="26"/>
        </w:rPr>
        <w:t> </w:t>
      </w:r>
      <w:r>
        <w:rPr>
          <w:spacing w:val="-2"/>
          <w:w w:val="90"/>
          <w:sz w:val="26"/>
        </w:rPr>
        <w:t>studies.</w:t>
      </w:r>
    </w:p>
    <w:p>
      <w:pPr>
        <w:pStyle w:val="ListParagraph"/>
        <w:numPr>
          <w:ilvl w:val="0"/>
          <w:numId w:val="2"/>
        </w:numPr>
        <w:tabs>
          <w:tab w:pos="1080" w:val="left" w:leader="none"/>
        </w:tabs>
        <w:spacing w:line="240" w:lineRule="auto" w:before="54" w:after="0"/>
        <w:ind w:left="1080" w:right="0" w:hanging="383"/>
        <w:jc w:val="left"/>
        <w:rPr>
          <w:sz w:val="26"/>
        </w:rPr>
      </w:pPr>
      <w:r>
        <w:rPr>
          <w:w w:val="85"/>
          <w:sz w:val="26"/>
        </w:rPr>
        <w:t>Experience</w:t>
      </w:r>
      <w:r>
        <w:rPr>
          <w:spacing w:val="16"/>
          <w:sz w:val="26"/>
        </w:rPr>
        <w:t> </w:t>
      </w:r>
      <w:r>
        <w:rPr>
          <w:w w:val="85"/>
          <w:sz w:val="26"/>
        </w:rPr>
        <w:t>with</w:t>
      </w:r>
      <w:r>
        <w:rPr>
          <w:spacing w:val="-6"/>
          <w:w w:val="85"/>
          <w:sz w:val="26"/>
        </w:rPr>
        <w:t> </w:t>
      </w:r>
      <w:r>
        <w:rPr>
          <w:w w:val="85"/>
          <w:sz w:val="26"/>
        </w:rPr>
        <w:t>the</w:t>
      </w:r>
      <w:r>
        <w:rPr>
          <w:spacing w:val="-8"/>
          <w:sz w:val="26"/>
        </w:rPr>
        <w:t> </w:t>
      </w:r>
      <w:r>
        <w:rPr>
          <w:w w:val="85"/>
          <w:sz w:val="26"/>
        </w:rPr>
        <w:t>State</w:t>
      </w:r>
      <w:r>
        <w:rPr>
          <w:spacing w:val="-1"/>
          <w:sz w:val="26"/>
        </w:rPr>
        <w:t> </w:t>
      </w:r>
      <w:r>
        <w:rPr>
          <w:w w:val="85"/>
          <w:sz w:val="26"/>
        </w:rPr>
        <w:t>and</w:t>
      </w:r>
      <w:r>
        <w:rPr>
          <w:spacing w:val="-6"/>
          <w:sz w:val="26"/>
        </w:rPr>
        <w:t> </w:t>
      </w:r>
      <w:r>
        <w:rPr>
          <w:w w:val="85"/>
          <w:sz w:val="26"/>
        </w:rPr>
        <w:t>Local</w:t>
      </w:r>
      <w:r>
        <w:rPr>
          <w:spacing w:val="-11"/>
          <w:sz w:val="26"/>
        </w:rPr>
        <w:t> </w:t>
      </w:r>
      <w:r>
        <w:rPr>
          <w:w w:val="85"/>
          <w:sz w:val="26"/>
        </w:rPr>
        <w:t>Labor</w:t>
      </w:r>
      <w:r>
        <w:rPr>
          <w:spacing w:val="20"/>
          <w:sz w:val="26"/>
        </w:rPr>
        <w:t> </w:t>
      </w:r>
      <w:r>
        <w:rPr>
          <w:spacing w:val="-2"/>
          <w:w w:val="85"/>
          <w:sz w:val="26"/>
        </w:rPr>
        <w:t>Market.</w:t>
      </w:r>
    </w:p>
    <w:p>
      <w:pPr>
        <w:pStyle w:val="ListParagraph"/>
        <w:numPr>
          <w:ilvl w:val="0"/>
          <w:numId w:val="2"/>
        </w:numPr>
        <w:tabs>
          <w:tab w:pos="1080" w:val="left" w:leader="none"/>
        </w:tabs>
        <w:spacing w:line="240" w:lineRule="auto" w:before="53" w:after="0"/>
        <w:ind w:left="1080" w:right="0" w:hanging="383"/>
        <w:jc w:val="left"/>
        <w:rPr>
          <w:sz w:val="26"/>
        </w:rPr>
      </w:pPr>
      <w:r>
        <w:rPr>
          <w:w w:val="85"/>
          <w:sz w:val="26"/>
        </w:rPr>
        <w:t>Knowledge</w:t>
      </w:r>
      <w:r>
        <w:rPr>
          <w:spacing w:val="22"/>
          <w:sz w:val="26"/>
        </w:rPr>
        <w:t> </w:t>
      </w:r>
      <w:r>
        <w:rPr>
          <w:w w:val="85"/>
          <w:sz w:val="26"/>
        </w:rPr>
        <w:t>of</w:t>
      </w:r>
      <w:r>
        <w:rPr>
          <w:spacing w:val="-7"/>
          <w:sz w:val="26"/>
        </w:rPr>
        <w:t> </w:t>
      </w:r>
      <w:r>
        <w:rPr>
          <w:w w:val="85"/>
          <w:sz w:val="26"/>
        </w:rPr>
        <w:t>local</w:t>
      </w:r>
      <w:r>
        <w:rPr>
          <w:spacing w:val="-4"/>
          <w:w w:val="85"/>
          <w:sz w:val="26"/>
        </w:rPr>
        <w:t> </w:t>
      </w:r>
      <w:r>
        <w:rPr>
          <w:w w:val="85"/>
          <w:sz w:val="26"/>
        </w:rPr>
        <w:t>government</w:t>
      </w:r>
      <w:r>
        <w:rPr>
          <w:spacing w:val="30"/>
          <w:sz w:val="26"/>
        </w:rPr>
        <w:t> </w:t>
      </w:r>
      <w:r>
        <w:rPr>
          <w:w w:val="85"/>
          <w:sz w:val="26"/>
        </w:rPr>
        <w:t>compensation</w:t>
      </w:r>
      <w:r>
        <w:rPr>
          <w:spacing w:val="38"/>
          <w:sz w:val="26"/>
        </w:rPr>
        <w:t> </w:t>
      </w:r>
      <w:r>
        <w:rPr>
          <w:w w:val="85"/>
          <w:sz w:val="26"/>
        </w:rPr>
        <w:t>strategies</w:t>
      </w:r>
      <w:r>
        <w:rPr>
          <w:spacing w:val="31"/>
          <w:sz w:val="26"/>
        </w:rPr>
        <w:t> </w:t>
      </w:r>
      <w:r>
        <w:rPr>
          <w:w w:val="85"/>
          <w:sz w:val="26"/>
        </w:rPr>
        <w:t>and</w:t>
      </w:r>
      <w:r>
        <w:rPr>
          <w:spacing w:val="3"/>
          <w:sz w:val="26"/>
        </w:rPr>
        <w:t> </w:t>
      </w:r>
      <w:r>
        <w:rPr>
          <w:spacing w:val="-2"/>
          <w:w w:val="85"/>
          <w:sz w:val="26"/>
        </w:rPr>
        <w:t>practices.</w:t>
      </w:r>
    </w:p>
    <w:p>
      <w:pPr>
        <w:pStyle w:val="ListParagraph"/>
        <w:numPr>
          <w:ilvl w:val="0"/>
          <w:numId w:val="2"/>
        </w:numPr>
        <w:tabs>
          <w:tab w:pos="1077" w:val="left" w:leader="none"/>
        </w:tabs>
        <w:spacing w:line="240" w:lineRule="auto" w:before="53" w:after="0"/>
        <w:ind w:left="1077" w:right="0" w:hanging="380"/>
        <w:jc w:val="left"/>
        <w:rPr>
          <w:sz w:val="26"/>
        </w:rPr>
      </w:pPr>
      <w:r>
        <w:rPr>
          <w:w w:val="85"/>
          <w:sz w:val="26"/>
        </w:rPr>
        <w:t>The</w:t>
      </w:r>
      <w:r>
        <w:rPr>
          <w:spacing w:val="-10"/>
          <w:sz w:val="26"/>
        </w:rPr>
        <w:t> </w:t>
      </w:r>
      <w:r>
        <w:rPr>
          <w:w w:val="85"/>
          <w:sz w:val="26"/>
        </w:rPr>
        <w:t>ability</w:t>
      </w:r>
      <w:r>
        <w:rPr>
          <w:spacing w:val="-4"/>
          <w:w w:val="85"/>
          <w:sz w:val="26"/>
        </w:rPr>
        <w:t> </w:t>
      </w:r>
      <w:r>
        <w:rPr>
          <w:w w:val="85"/>
          <w:sz w:val="26"/>
        </w:rPr>
        <w:t>to</w:t>
      </w:r>
      <w:r>
        <w:rPr>
          <w:spacing w:val="-4"/>
          <w:w w:val="85"/>
          <w:sz w:val="26"/>
        </w:rPr>
        <w:t> </w:t>
      </w:r>
      <w:r>
        <w:rPr>
          <w:w w:val="85"/>
          <w:sz w:val="26"/>
        </w:rPr>
        <w:t>provide</w:t>
      </w:r>
      <w:r>
        <w:rPr>
          <w:spacing w:val="-5"/>
          <w:sz w:val="26"/>
        </w:rPr>
        <w:t> </w:t>
      </w:r>
      <w:r>
        <w:rPr>
          <w:w w:val="85"/>
          <w:sz w:val="26"/>
        </w:rPr>
        <w:t>references</w:t>
      </w:r>
      <w:r>
        <w:rPr>
          <w:spacing w:val="-3"/>
          <w:sz w:val="26"/>
        </w:rPr>
        <w:t> </w:t>
      </w:r>
      <w:r>
        <w:rPr>
          <w:w w:val="85"/>
          <w:sz w:val="26"/>
        </w:rPr>
        <w:t>from</w:t>
      </w:r>
      <w:r>
        <w:rPr>
          <w:spacing w:val="-6"/>
          <w:sz w:val="26"/>
        </w:rPr>
        <w:t> </w:t>
      </w:r>
      <w:r>
        <w:rPr>
          <w:w w:val="85"/>
          <w:sz w:val="26"/>
        </w:rPr>
        <w:t>comparable</w:t>
      </w:r>
      <w:r>
        <w:rPr>
          <w:spacing w:val="1"/>
          <w:sz w:val="26"/>
        </w:rPr>
        <w:t> </w:t>
      </w:r>
      <w:r>
        <w:rPr>
          <w:w w:val="85"/>
          <w:sz w:val="26"/>
        </w:rPr>
        <w:t>government</w:t>
      </w:r>
      <w:r>
        <w:rPr>
          <w:spacing w:val="9"/>
          <w:sz w:val="26"/>
        </w:rPr>
        <w:t> </w:t>
      </w:r>
      <w:r>
        <w:rPr>
          <w:spacing w:val="-2"/>
          <w:w w:val="85"/>
          <w:sz w:val="26"/>
        </w:rPr>
        <w:t>entities.</w:t>
      </w:r>
    </w:p>
    <w:p>
      <w:pPr>
        <w:pStyle w:val="ListParagraph"/>
        <w:spacing w:after="0" w:line="240" w:lineRule="auto"/>
        <w:jc w:val="left"/>
        <w:rPr>
          <w:sz w:val="26"/>
        </w:rPr>
        <w:sectPr>
          <w:pgSz w:w="12240" w:h="15840"/>
          <w:pgMar w:header="0" w:footer="725" w:top="1540" w:bottom="960" w:left="1080" w:right="1080"/>
        </w:sectPr>
      </w:pPr>
    </w:p>
    <w:p>
      <w:pPr>
        <w:spacing w:line="240" w:lineRule="auto"/>
        <w:ind w:left="334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120156" cy="331470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156" cy="33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58"/>
        <w:rPr>
          <w:sz w:val="28"/>
        </w:rPr>
      </w:pPr>
    </w:p>
    <w:p>
      <w:pPr>
        <w:spacing w:before="0"/>
        <w:ind w:left="22" w:right="22" w:firstLine="0"/>
        <w:jc w:val="center"/>
        <w:rPr>
          <w:rFonts w:ascii="Arial"/>
          <w:sz w:val="28"/>
        </w:rPr>
      </w:pPr>
      <w:r>
        <w:rPr>
          <w:rFonts w:ascii="Arial"/>
          <w:sz w:val="28"/>
        </w:rPr>
        <w:t>Only</w:t>
      </w:r>
      <w:r>
        <w:rPr>
          <w:rFonts w:ascii="Arial"/>
          <w:spacing w:val="-4"/>
          <w:sz w:val="28"/>
        </w:rPr>
        <w:t> </w:t>
      </w:r>
      <w:r>
        <w:rPr>
          <w:rFonts w:ascii="Arial"/>
          <w:sz w:val="28"/>
        </w:rPr>
        <w:t>two</w:t>
      </w:r>
      <w:r>
        <w:rPr>
          <w:rFonts w:ascii="Arial"/>
          <w:spacing w:val="-4"/>
          <w:sz w:val="28"/>
        </w:rPr>
        <w:t> </w:t>
      </w:r>
      <w:r>
        <w:rPr>
          <w:rFonts w:ascii="Arial"/>
          <w:sz w:val="28"/>
        </w:rPr>
        <w:t>pages</w:t>
      </w:r>
      <w:r>
        <w:rPr>
          <w:rFonts w:ascii="Arial"/>
          <w:spacing w:val="-4"/>
          <w:sz w:val="28"/>
        </w:rPr>
        <w:t> </w:t>
      </w:r>
      <w:r>
        <w:rPr>
          <w:rFonts w:ascii="Arial"/>
          <w:sz w:val="28"/>
        </w:rPr>
        <w:t>were</w:t>
      </w:r>
      <w:r>
        <w:rPr>
          <w:rFonts w:ascii="Arial"/>
          <w:spacing w:val="-4"/>
          <w:sz w:val="28"/>
        </w:rPr>
        <w:t> </w:t>
      </w:r>
      <w:r>
        <w:rPr>
          <w:rFonts w:ascii="Arial"/>
          <w:spacing w:val="-2"/>
          <w:sz w:val="28"/>
        </w:rPr>
        <w:t>converted.</w:t>
      </w:r>
    </w:p>
    <w:p>
      <w:pPr>
        <w:spacing w:before="161"/>
        <w:ind w:left="22" w:right="22" w:firstLine="0"/>
        <w:jc w:val="center"/>
        <w:rPr>
          <w:rFonts w:ascii="Arial"/>
          <w:sz w:val="28"/>
        </w:rPr>
      </w:pPr>
      <w:r>
        <w:rPr>
          <w:rFonts w:ascii="Arial"/>
          <w:sz w:val="28"/>
        </w:rPr>
        <w:t>Please</w:t>
      </w:r>
      <w:r>
        <w:rPr>
          <w:rFonts w:ascii="Arial"/>
          <w:spacing w:val="-6"/>
          <w:sz w:val="28"/>
        </w:rPr>
        <w:t> </w:t>
      </w:r>
      <w:r>
        <w:rPr>
          <w:rFonts w:ascii="Arial"/>
          <w:b/>
          <w:sz w:val="28"/>
        </w:rPr>
        <w:t>Sign</w:t>
      </w:r>
      <w:r>
        <w:rPr>
          <w:rFonts w:ascii="Arial"/>
          <w:b/>
          <w:spacing w:val="-4"/>
          <w:sz w:val="28"/>
        </w:rPr>
        <w:t> </w:t>
      </w:r>
      <w:r>
        <w:rPr>
          <w:rFonts w:ascii="Arial"/>
          <w:b/>
          <w:sz w:val="28"/>
        </w:rPr>
        <w:t>Up</w:t>
      </w:r>
      <w:r>
        <w:rPr>
          <w:rFonts w:ascii="Arial"/>
          <w:b/>
          <w:spacing w:val="-4"/>
          <w:sz w:val="28"/>
        </w:rPr>
        <w:t> </w:t>
      </w:r>
      <w:r>
        <w:rPr>
          <w:rFonts w:ascii="Arial"/>
          <w:sz w:val="28"/>
        </w:rPr>
        <w:t>to</w:t>
      </w:r>
      <w:r>
        <w:rPr>
          <w:rFonts w:ascii="Arial"/>
          <w:spacing w:val="-4"/>
          <w:sz w:val="28"/>
        </w:rPr>
        <w:t> </w:t>
      </w:r>
      <w:r>
        <w:rPr>
          <w:rFonts w:ascii="Arial"/>
          <w:sz w:val="28"/>
        </w:rPr>
        <w:t>convert</w:t>
      </w:r>
      <w:r>
        <w:rPr>
          <w:rFonts w:ascii="Arial"/>
          <w:spacing w:val="-4"/>
          <w:sz w:val="28"/>
        </w:rPr>
        <w:t> </w:t>
      </w:r>
      <w:r>
        <w:rPr>
          <w:rFonts w:ascii="Arial"/>
          <w:sz w:val="28"/>
        </w:rPr>
        <w:t>the</w:t>
      </w:r>
      <w:r>
        <w:rPr>
          <w:rFonts w:ascii="Arial"/>
          <w:spacing w:val="-4"/>
          <w:sz w:val="28"/>
        </w:rPr>
        <w:t> </w:t>
      </w:r>
      <w:r>
        <w:rPr>
          <w:rFonts w:ascii="Arial"/>
          <w:sz w:val="28"/>
        </w:rPr>
        <w:t>full</w:t>
      </w:r>
      <w:r>
        <w:rPr>
          <w:rFonts w:ascii="Arial"/>
          <w:spacing w:val="-4"/>
          <w:sz w:val="28"/>
        </w:rPr>
        <w:t> </w:t>
      </w:r>
      <w:r>
        <w:rPr>
          <w:rFonts w:ascii="Arial"/>
          <w:spacing w:val="-2"/>
          <w:sz w:val="28"/>
        </w:rPr>
        <w:t>document.</w:t>
      </w:r>
    </w:p>
    <w:p>
      <w:pPr>
        <w:pStyle w:val="BodyText"/>
        <w:spacing w:before="183"/>
        <w:rPr>
          <w:rFonts w:ascii="Arial"/>
          <w:sz w:val="28"/>
        </w:rPr>
      </w:pPr>
    </w:p>
    <w:p>
      <w:pPr>
        <w:spacing w:before="0"/>
        <w:ind w:left="22" w:right="22" w:firstLine="0"/>
        <w:jc w:val="center"/>
        <w:rPr>
          <w:rFonts w:ascii="Arial"/>
          <w:b/>
          <w:sz w:val="30"/>
        </w:rPr>
      </w:pPr>
      <w:hyperlink r:id="rId9">
        <w:r>
          <w:rPr>
            <w:rFonts w:ascii="Arial"/>
            <w:b/>
            <w:color w:val="2980B9"/>
            <w:spacing w:val="-2"/>
            <w:sz w:val="30"/>
            <w:u w:val="single" w:color="2980B9"/>
          </w:rPr>
          <w:t>www.freepdfconvert.com/membership</w:t>
        </w:r>
      </w:hyperlink>
    </w:p>
    <w:sectPr>
      <w:footerReference w:type="default" r:id="rId7"/>
      <w:pgSz w:w="12240" w:h="15840"/>
      <w:pgMar w:header="0" w:footer="0" w:top="14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8176">
              <wp:simplePos x="0" y="0"/>
              <wp:positionH relativeFrom="page">
                <wp:posOffset>900683</wp:posOffset>
              </wp:positionH>
              <wp:positionV relativeFrom="page">
                <wp:posOffset>9432675</wp:posOffset>
              </wp:positionV>
              <wp:extent cx="977900" cy="17335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977900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w w:val="90"/>
                              <w:sz w:val="20"/>
                            </w:rPr>
                            <w:t>Town</w:t>
                          </w:r>
                          <w:r>
                            <w:rPr>
                              <w:spacing w:val="-5"/>
                              <w:w w:val="90"/>
                              <w:sz w:val="20"/>
                            </w:rPr>
                            <w:t> </w:t>
                          </w:r>
                          <w:r>
                            <w:rPr>
                              <w:w w:val="90"/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9"/>
                              <w:w w:val="90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w w:val="90"/>
                              <w:sz w:val="20"/>
                            </w:rPr>
                            <w:t>Rolesville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0.919998pt;margin-top:742.730347pt;width:77pt;height:13.65pt;mso-position-horizontal-relative:page;mso-position-vertical-relative:page;z-index:-15778304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w w:val="90"/>
                        <w:sz w:val="20"/>
                      </w:rPr>
                      <w:t>Town</w:t>
                    </w:r>
                    <w:r>
                      <w:rPr>
                        <w:spacing w:val="-5"/>
                        <w:w w:val="90"/>
                        <w:sz w:val="20"/>
                      </w:rPr>
                      <w:t> </w:t>
                    </w:r>
                    <w:r>
                      <w:rPr>
                        <w:w w:val="90"/>
                        <w:sz w:val="20"/>
                      </w:rPr>
                      <w:t>of</w:t>
                    </w:r>
                    <w:r>
                      <w:rPr>
                        <w:spacing w:val="-9"/>
                        <w:w w:val="90"/>
                        <w:sz w:val="20"/>
                      </w:rPr>
                      <w:t> </w:t>
                    </w:r>
                    <w:r>
                      <w:rPr>
                        <w:spacing w:val="-2"/>
                        <w:w w:val="90"/>
                        <w:sz w:val="20"/>
                      </w:rPr>
                      <w:t>Rolesville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8688">
              <wp:simplePos x="0" y="0"/>
              <wp:positionH relativeFrom="page">
                <wp:posOffset>5100573</wp:posOffset>
              </wp:positionH>
              <wp:positionV relativeFrom="page">
                <wp:posOffset>9432675</wp:posOffset>
              </wp:positionV>
              <wp:extent cx="1764664" cy="17335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764664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4"/>
                              <w:sz w:val="20"/>
                            </w:rPr>
                            <w:t>2026 Pay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and</w:t>
                          </w:r>
                          <w:r>
                            <w:rPr>
                              <w:spacing w:val="4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Classification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RFP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1.619995pt;margin-top:742.730347pt;width:138.950pt;height:13.65pt;mso-position-horizontal-relative:page;mso-position-vertical-relative:page;z-index:-15777792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2026 Pay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pacing w:val="-4"/>
                        <w:sz w:val="20"/>
                      </w:rPr>
                      <w:t>and</w:t>
                    </w:r>
                    <w:r>
                      <w:rPr>
                        <w:spacing w:val="4"/>
                        <w:sz w:val="20"/>
                      </w:rPr>
                      <w:t> </w:t>
                    </w:r>
                    <w:r>
                      <w:rPr>
                        <w:spacing w:val="-4"/>
                        <w:sz w:val="20"/>
                      </w:rPr>
                      <w:t>Classification </w:t>
                    </w:r>
                    <w:r>
                      <w:rPr>
                        <w:spacing w:val="-5"/>
                        <w:sz w:val="20"/>
                      </w:rPr>
                      <w:t>RFP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1080" w:hanging="383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101"/>
        <w:sz w:val="26"/>
        <w:szCs w:val="2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80" w:hanging="38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80" w:hanging="38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80" w:hanging="38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80" w:hanging="38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80" w:hanging="38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80" w:hanging="38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80" w:hanging="38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80" w:hanging="383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1080" w:hanging="719"/>
        <w:jc w:val="left"/>
      </w:pPr>
      <w:rPr>
        <w:rFonts w:hint="default"/>
        <w:spacing w:val="-1"/>
        <w:w w:val="103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083" w:hanging="368"/>
        <w:jc w:val="left"/>
      </w:pPr>
      <w:rPr>
        <w:rFonts w:hint="default"/>
        <w:spacing w:val="-1"/>
        <w:w w:val="10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80" w:hanging="36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80" w:hanging="36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80" w:hanging="36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80" w:hanging="36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80" w:hanging="36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80" w:hanging="36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80" w:hanging="36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82" w:hanging="725"/>
      <w:outlineLvl w:val="1"/>
    </w:pPr>
    <w:rPr>
      <w:rFonts w:ascii="Calibri" w:hAnsi="Calibri" w:eastAsia="Calibri" w:cs="Calibri"/>
      <w:b/>
      <w:bCs/>
      <w:sz w:val="24"/>
      <w:szCs w:val="24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080" w:hanging="383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footer" Target="footer2.xml"/><Relationship Id="rId8" Type="http://schemas.openxmlformats.org/officeDocument/2006/relationships/image" Target="media/image2.png"/><Relationship Id="rId9" Type="http://schemas.openxmlformats.org/officeDocument/2006/relationships/hyperlink" Target="https://www.freepdfconvert.com/membership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Pelman</dc:creator>
  <dc:title>2026-27 Request for Proposal - Classification and Compensation (1).pdf</dc:title>
  <dcterms:created xsi:type="dcterms:W3CDTF">2026-10-03T08:49:58Z</dcterms:created>
  <dcterms:modified xsi:type="dcterms:W3CDTF">2026-10-03T08:49:58Z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LastSaved">
    <vt:filetime>2026-10-03T00:00:00Z</vt:filetime>
  </property>
  <property fmtid="{D5CDD505-2E9C-101B-9397-08002B2CF9AE}" pid="5" name="Producer">
    <vt:lpwstr>Microsoft: Print To PDF</vt:lpwstr>
  </property>
</Properties>
</file>