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NX EQ Scanning Systems Ultrasonic Portable (VA-27-00010422)</w:t>
            </w:r>
            <w:r w:rsidRPr="000104D7">
              <w:rPr>
                <w:rStyle w:val="AAMSKBFill-InHighlight"/>
                <w:color w:val="auto"/>
              </w:rPr>
              <w:t xml:space="preserve"> </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21703</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36C10X27Q0004</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10-19-2026</w:t>
            </w:r>
            <w:r w:rsidRPr="004C7C18">
              <w:rPr>
                <w:rStyle w:val="AAMSKBFill-InHighlight"/>
                <w:rFonts w:asciiTheme="minorHAnsi" w:hAnsiTheme="minorHAnsi" w:cstheme="minorHAnsi"/>
              </w:rPr>
              <w:t xml:space="preserve"> </w:t>
            </w:r>
            <w:r>
              <w:rPr>
                <w:rFonts w:asciiTheme="minorHAnsi" w:hAnsiTheme="minorHAnsi" w:cstheme="minorHAnsi"/>
                <w:szCs w:val="20"/>
              </w:rPr>
              <w:t>12:00pm</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60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6515</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334510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Enterprise Procurement Office</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5202 Presidents Court, Suite 103</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Frederick MD  21703</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Alanna Wilson</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Alanna.Wilson@va.gov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240-215-1633</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Nationwide</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sidRPr="004C7C18">
              <w:rPr>
                <w:rFonts w:asciiTheme="minorHAnsi" w:hAnsiTheme="minorHAnsi" w:cstheme="minorHAnsi"/>
                <w:szCs w:val="20"/>
              </w:rPr>
              <w:t xml:space="preserve"> </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r>
              <w:rPr>
                <w:rFonts w:asciiTheme="minorHAnsi" w:hAnsiTheme="minorHAnsi" w:cstheme="minorHAnsi"/>
              </w:rPr>
              <w:t>https://www.va.gov/opal/sac/index.asp</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Learn more about SAC and its mission</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8019CD" w:rsidRPr="007A6B77" w:rsidP="008019CD">
      <w:pPr>
        <w:rPr>
          <w:rFonts w:ascii="Arial" w:eastAsia="Times New Roman" w:hAnsi="Arial" w:cs="Arial"/>
          <w:b/>
          <w:bCs/>
          <w:szCs w:val="24"/>
        </w:rPr>
      </w:pPr>
      <w:r w:rsidRPr="007A6B77">
        <w:rPr>
          <w:rFonts w:ascii="Arial" w:eastAsia="Times New Roman" w:hAnsi="Arial" w:cs="Arial"/>
          <w:b/>
          <w:bCs/>
          <w:szCs w:val="24"/>
        </w:rPr>
        <w:t>1.0 DESCRIPTION</w:t>
      </w:r>
    </w:p>
    <w:p w:rsidR="008019CD" w:rsidRPr="007A6B77" w:rsidP="008019CD">
      <w:pPr>
        <w:rPr>
          <w:rFonts w:ascii="Arial" w:hAnsi="Arial" w:cs="Arial"/>
          <w:szCs w:val="24"/>
        </w:rPr>
      </w:pPr>
      <w:r w:rsidRPr="007A6B77">
        <w:rPr>
          <w:rFonts w:ascii="Arial" w:hAnsi="Arial" w:cs="Arial"/>
          <w:szCs w:val="24"/>
        </w:rPr>
        <w:t xml:space="preserve">THIS IS A SOURCES SOUGHT NOTICE ONLY. This is not a solicitation for bids, proposals, proposal abstracts, or quotations. The Department of Veterans Affairs’ (VA) Enterprise Procurement Office (EPO), formerly the Strategic Acquisition Center (SAC), is issuing this Sources Sought Notice as a means of conducting market research to identify qualified sources with the capability and resources to meet the Veterans Health Administration’s (VHA) </w:t>
      </w:r>
      <w:r w:rsidRPr="007A6B77">
        <w:rPr>
          <w:rFonts w:ascii="Arial" w:eastAsia="Times New Roman" w:hAnsi="Arial" w:cs="Arial"/>
          <w:szCs w:val="24"/>
        </w:rPr>
        <w:t>Non-Expendable Equipment National Program</w:t>
      </w:r>
      <w:r w:rsidRPr="007A6B77">
        <w:rPr>
          <w:rFonts w:ascii="Arial" w:hAnsi="Arial" w:cs="Arial"/>
          <w:szCs w:val="24"/>
        </w:rPr>
        <w:t xml:space="preserve"> requirement for</w:t>
      </w:r>
      <w:r w:rsidRPr="007A6B77">
        <w:rPr>
          <w:rFonts w:ascii="Arial" w:hAnsi="Arial" w:eastAsiaTheme="minorHAnsi" w:cs="Arial"/>
          <w:szCs w:val="24"/>
        </w:rPr>
        <w:t xml:space="preserve"> </w:t>
      </w:r>
      <w:r w:rsidRPr="00E01828">
        <w:rPr>
          <w:rFonts w:ascii="Arial" w:hAnsi="Arial" w:eastAsiaTheme="minorHAnsi" w:cs="Arial"/>
          <w:szCs w:val="24"/>
        </w:rPr>
        <w:t>Scanning Systems Ultrasonic Portable</w:t>
      </w:r>
      <w:r w:rsidRPr="007A6B77">
        <w:rPr>
          <w:rFonts w:ascii="Arial" w:hAnsi="Arial" w:eastAsiaTheme="minorHAnsi" w:cs="Arial"/>
          <w:szCs w:val="24"/>
        </w:rPr>
        <w:t>.</w:t>
      </w:r>
      <w:r w:rsidRPr="007A6B77">
        <w:rPr>
          <w:rFonts w:ascii="Arial" w:hAnsi="Arial" w:cs="Arial"/>
          <w:szCs w:val="24"/>
        </w:rPr>
        <w:t xml:space="preserve"> </w:t>
      </w:r>
    </w:p>
    <w:p w:rsidR="008019CD" w:rsidRPr="007A6B77" w:rsidP="008019CD">
      <w:pPr>
        <w:rPr>
          <w:rFonts w:ascii="Arial" w:eastAsia="Times New Roman" w:hAnsi="Arial" w:cs="Arial"/>
          <w:szCs w:val="24"/>
        </w:rPr>
      </w:pPr>
      <w:r w:rsidRPr="007A6B77">
        <w:rPr>
          <w:rFonts w:ascii="Arial" w:eastAsia="Times New Roman" w:hAnsi="Arial" w:cs="Arial"/>
          <w:szCs w:val="24"/>
        </w:rPr>
        <w:t>The EPO in conjunction with VHA is seeking qualified source</w:t>
      </w:r>
      <w:r>
        <w:rPr>
          <w:rFonts w:ascii="Arial" w:eastAsia="Times New Roman" w:hAnsi="Arial" w:cs="Arial"/>
          <w:szCs w:val="24"/>
        </w:rPr>
        <w:t xml:space="preserve">s capable of </w:t>
      </w:r>
      <w:r w:rsidRPr="007A6B77">
        <w:rPr>
          <w:rFonts w:ascii="Arial" w:eastAsia="Times New Roman" w:hAnsi="Arial" w:cs="Arial"/>
          <w:szCs w:val="24"/>
        </w:rPr>
        <w:t xml:space="preserve">supplying the </w:t>
      </w:r>
      <w:r>
        <w:rPr>
          <w:rFonts w:ascii="Arial" w:eastAsia="Times New Roman" w:hAnsi="Arial" w:cs="Arial"/>
          <w:szCs w:val="24"/>
        </w:rPr>
        <w:t xml:space="preserve">brand name or equal </w:t>
      </w:r>
      <w:r w:rsidRPr="00DC22D1">
        <w:rPr>
          <w:rFonts w:ascii="Arial" w:eastAsia="Times New Roman" w:hAnsi="Arial" w:cs="Arial"/>
          <w:szCs w:val="24"/>
        </w:rPr>
        <w:t>Fujifilm®</w:t>
      </w:r>
      <w:r>
        <w:rPr>
          <w:rFonts w:ascii="Arial" w:eastAsia="Times New Roman" w:hAnsi="Arial" w:cs="Arial"/>
          <w:szCs w:val="24"/>
        </w:rPr>
        <w:t xml:space="preserve"> </w:t>
      </w:r>
      <w:r w:rsidRPr="00DC22D1">
        <w:rPr>
          <w:rFonts w:ascii="Arial" w:eastAsia="Times New Roman" w:hAnsi="Arial" w:cs="Arial"/>
          <w:szCs w:val="24"/>
        </w:rPr>
        <w:t>Sonosite Scanning Systems Ultrasonic Portable machines</w:t>
      </w:r>
      <w:r w:rsidRPr="00A336C5">
        <w:rPr>
          <w:rFonts w:ascii="Arial" w:eastAsia="Times New Roman" w:hAnsi="Arial" w:cs="Arial"/>
          <w:szCs w:val="24"/>
        </w:rPr>
        <w:t xml:space="preserve"> </w:t>
      </w:r>
      <w:r w:rsidRPr="007A6B77">
        <w:rPr>
          <w:rFonts w:ascii="Arial" w:eastAsia="Times New Roman" w:hAnsi="Arial" w:cs="Arial"/>
          <w:szCs w:val="24"/>
        </w:rPr>
        <w:t xml:space="preserve">on an agency-wide basis. VA </w:t>
      </w:r>
      <w:r>
        <w:rPr>
          <w:rFonts w:ascii="Arial" w:eastAsia="Times New Roman" w:hAnsi="Arial" w:cs="Arial"/>
          <w:szCs w:val="24"/>
        </w:rPr>
        <w:t>is contemplating the</w:t>
      </w:r>
      <w:r w:rsidRPr="007A6B77">
        <w:rPr>
          <w:rFonts w:ascii="Arial" w:eastAsia="Times New Roman" w:hAnsi="Arial" w:cs="Arial"/>
          <w:szCs w:val="24"/>
        </w:rPr>
        <w:t xml:space="preserve"> award </w:t>
      </w:r>
      <w:r>
        <w:rPr>
          <w:rFonts w:ascii="Arial" w:eastAsia="Times New Roman" w:hAnsi="Arial" w:cs="Arial"/>
          <w:szCs w:val="24"/>
        </w:rPr>
        <w:t xml:space="preserve">of </w:t>
      </w:r>
      <w:r w:rsidRPr="007A6B77">
        <w:rPr>
          <w:rFonts w:ascii="Arial" w:eastAsia="Times New Roman" w:hAnsi="Arial" w:cs="Arial"/>
          <w:szCs w:val="24"/>
        </w:rPr>
        <w:t xml:space="preserve">a single Requirements Contract with Firm-Fixed Price (FFP) orders IAW FAR 16.503, Requirements Contracts, to a supplier of this equipment. </w:t>
      </w:r>
      <w:r>
        <w:rPr>
          <w:rFonts w:ascii="Arial" w:eastAsia="Times New Roman" w:hAnsi="Arial" w:cs="Arial"/>
          <w:szCs w:val="24"/>
        </w:rPr>
        <w:t>Respondent</w:t>
      </w:r>
      <w:r w:rsidRPr="007A6B77">
        <w:rPr>
          <w:rFonts w:ascii="Arial" w:eastAsia="Times New Roman" w:hAnsi="Arial" w:cs="Arial"/>
          <w:szCs w:val="24"/>
        </w:rPr>
        <w:t>s will be required to deliver complete</w:t>
      </w:r>
      <w:r w:rsidRPr="00DC22D1">
        <w:t xml:space="preserve"> </w:t>
      </w:r>
      <w:r>
        <w:t xml:space="preserve">ultrasonic </w:t>
      </w:r>
      <w:r w:rsidRPr="00DC22D1">
        <w:rPr>
          <w:rFonts w:ascii="Arial" w:eastAsia="Times New Roman" w:hAnsi="Arial" w:cs="Arial"/>
          <w:szCs w:val="24"/>
        </w:rPr>
        <w:t xml:space="preserve">scanning systems </w:t>
      </w:r>
      <w:r w:rsidRPr="007A6B77">
        <w:rPr>
          <w:rFonts w:ascii="Arial" w:eastAsia="Times New Roman" w:hAnsi="Arial" w:cs="Arial"/>
          <w:szCs w:val="24"/>
        </w:rPr>
        <w:t xml:space="preserve">to VA medical centers and facilities throughout the United States. </w:t>
      </w:r>
    </w:p>
    <w:p w:rsidR="008019CD" w:rsidRPr="007A6B77" w:rsidP="008019CD">
      <w:pPr>
        <w:rPr>
          <w:rFonts w:ascii="Arial" w:eastAsia="Times New Roman" w:hAnsi="Arial" w:cs="Arial"/>
          <w:szCs w:val="24"/>
        </w:rPr>
      </w:pPr>
      <w:r w:rsidRPr="007A6B77">
        <w:rPr>
          <w:rFonts w:ascii="Arial" w:eastAsia="Times New Roman" w:hAnsi="Arial" w:cs="Arial"/>
          <w:szCs w:val="24"/>
        </w:rPr>
        <w:t>The associated North American Industr</w:t>
      </w:r>
      <w:r>
        <w:rPr>
          <w:rFonts w:ascii="Arial" w:eastAsia="Times New Roman" w:hAnsi="Arial" w:cs="Arial"/>
          <w:szCs w:val="24"/>
        </w:rPr>
        <w:t xml:space="preserve">y </w:t>
      </w:r>
      <w:r w:rsidRPr="007A6B77">
        <w:rPr>
          <w:rFonts w:ascii="Arial" w:eastAsia="Times New Roman" w:hAnsi="Arial" w:cs="Arial"/>
          <w:szCs w:val="24"/>
        </w:rPr>
        <w:t>Classification System (</w:t>
      </w:r>
      <w:r>
        <w:fldChar w:fldCharType="begin"/>
      </w:r>
      <w:r>
        <w:instrText xml:space="preserve"> HYPERLINK "https://legacy.sba.gov/document/support-table-size-standards" </w:instrText>
      </w:r>
      <w:r>
        <w:fldChar w:fldCharType="separate"/>
      </w:r>
      <w:r w:rsidRPr="007A6B77">
        <w:rPr>
          <w:rStyle w:val="Hyperlink"/>
          <w:rFonts w:ascii="Arial" w:eastAsia="Times New Roman" w:hAnsi="Arial" w:cs="Arial"/>
          <w:szCs w:val="24"/>
        </w:rPr>
        <w:t>NAICS</w:t>
      </w:r>
      <w:r>
        <w:fldChar w:fldCharType="end"/>
      </w:r>
      <w:r w:rsidRPr="007A6B77">
        <w:rPr>
          <w:rFonts w:ascii="Arial" w:eastAsia="Times New Roman" w:hAnsi="Arial" w:cs="Arial"/>
          <w:szCs w:val="24"/>
        </w:rPr>
        <w:t xml:space="preserve">) code for this procurement is </w:t>
      </w:r>
      <w:r w:rsidRPr="00407DF3">
        <w:rPr>
          <w:rStyle w:val="normaltextrun"/>
          <w:rFonts w:ascii="Arial" w:hAnsi="Arial" w:cs="Arial"/>
          <w:szCs w:val="24"/>
          <w:bdr w:val="none" w:sz="0" w:space="0" w:color="auto" w:frame="1"/>
        </w:rPr>
        <w:t xml:space="preserve">334510 – Electromedical and Electrotherapeutic Apparatus Manufacturing </w:t>
      </w:r>
      <w:r w:rsidRPr="007A6B77">
        <w:rPr>
          <w:rFonts w:ascii="Arial" w:eastAsia="Times New Roman" w:hAnsi="Arial" w:cs="Arial"/>
          <w:szCs w:val="24"/>
        </w:rPr>
        <w:t xml:space="preserve">and the associated size standard is </w:t>
      </w:r>
      <w:r w:rsidRPr="00B06C85">
        <w:rPr>
          <w:rFonts w:ascii="Arial" w:eastAsia="Times New Roman" w:hAnsi="Arial" w:cs="Arial"/>
          <w:szCs w:val="24"/>
        </w:rPr>
        <w:t>1,250 employees.</w:t>
      </w:r>
      <w:r w:rsidRPr="007A6B77">
        <w:rPr>
          <w:rFonts w:ascii="Arial" w:eastAsia="Times New Roman" w:hAnsi="Arial" w:cs="Arial"/>
          <w:szCs w:val="24"/>
        </w:rPr>
        <w:t xml:space="preserve"> </w:t>
      </w:r>
    </w:p>
    <w:p w:rsidR="008019CD" w:rsidRPr="007A6B77" w:rsidP="008019CD">
      <w:pPr>
        <w:rPr>
          <w:rFonts w:ascii="Arial" w:eastAsia="Times New Roman" w:hAnsi="Arial" w:cs="Arial"/>
          <w:szCs w:val="24"/>
        </w:rPr>
      </w:pPr>
      <w:r w:rsidRPr="007A6B77">
        <w:rPr>
          <w:rFonts w:ascii="Arial" w:eastAsia="Times New Roman" w:hAnsi="Arial" w:cs="Arial"/>
          <w:szCs w:val="24"/>
        </w:rPr>
        <w:t xml:space="preserve">The FAR Provision found at 52.204-7 requires that “The Offeror shall have an active Federal Government contracts registration in the System for Award Management (SAM) when submitting an offer or quotation.” You may access the SAM website at </w:t>
      </w:r>
      <w:r>
        <w:fldChar w:fldCharType="begin"/>
      </w:r>
      <w:r>
        <w:instrText xml:space="preserve"> HYPERLINK "https://sam.gov/content/home" </w:instrText>
      </w:r>
      <w:r>
        <w:fldChar w:fldCharType="separate"/>
      </w:r>
      <w:r w:rsidRPr="007A6B77">
        <w:rPr>
          <w:rStyle w:val="Hyperlink"/>
          <w:rFonts w:ascii="Arial" w:hAnsi="Arial" w:cs="Arial"/>
          <w:color w:val="0000FF"/>
          <w:szCs w:val="24"/>
        </w:rPr>
        <w:t>SAM.gov | Home</w:t>
      </w:r>
      <w:r>
        <w:fldChar w:fldCharType="end"/>
      </w:r>
      <w:r w:rsidRPr="007A6B77">
        <w:rPr>
          <w:rFonts w:ascii="Arial" w:eastAsia="Times New Roman" w:hAnsi="Arial" w:cs="Arial"/>
          <w:szCs w:val="24"/>
        </w:rPr>
        <w:t xml:space="preserve">. All </w:t>
      </w:r>
      <w:r>
        <w:rPr>
          <w:rFonts w:ascii="Arial" w:eastAsia="Times New Roman" w:hAnsi="Arial" w:cs="Arial"/>
          <w:szCs w:val="24"/>
        </w:rPr>
        <w:t>respondent</w:t>
      </w:r>
      <w:r w:rsidRPr="007A6B77">
        <w:rPr>
          <w:rFonts w:ascii="Arial" w:eastAsia="Times New Roman" w:hAnsi="Arial" w:cs="Arial"/>
          <w:szCs w:val="24"/>
        </w:rPr>
        <w:t xml:space="preserve">s must be certified with the appropriate NAICS code on the SAM website. All SDVOSB/VOSB </w:t>
      </w:r>
      <w:r>
        <w:rPr>
          <w:rFonts w:ascii="Arial" w:eastAsia="Times New Roman" w:hAnsi="Arial" w:cs="Arial"/>
          <w:szCs w:val="24"/>
        </w:rPr>
        <w:t>respondent</w:t>
      </w:r>
      <w:r w:rsidRPr="007A6B77">
        <w:rPr>
          <w:rFonts w:ascii="Arial" w:eastAsia="Times New Roman" w:hAnsi="Arial" w:cs="Arial"/>
          <w:szCs w:val="24"/>
        </w:rPr>
        <w:t xml:space="preserve">s must be verified in the SBA database at: </w:t>
      </w:r>
      <w:r>
        <w:fldChar w:fldCharType="begin"/>
      </w:r>
      <w:r>
        <w:instrText xml:space="preserve"> HYPERLINK "https://www.sba.gov/veterans/" \l "vetcert" </w:instrText>
      </w:r>
      <w:r>
        <w:fldChar w:fldCharType="separate"/>
      </w:r>
      <w:r w:rsidRPr="007A6B77">
        <w:rPr>
          <w:rStyle w:val="Hyperlink"/>
          <w:rFonts w:ascii="Arial" w:hAnsi="Arial" w:cs="Arial"/>
        </w:rPr>
        <w:t>https://www.sba.gov/veterans/#vetcert</w:t>
      </w:r>
      <w:r>
        <w:fldChar w:fldCharType="end"/>
      </w:r>
      <w:r w:rsidRPr="007A6B77">
        <w:rPr>
          <w:rFonts w:ascii="Arial" w:hAnsi="Arial" w:cs="Arial"/>
        </w:rPr>
        <w:t xml:space="preserve"> </w:t>
      </w:r>
      <w:r w:rsidRPr="007A6B77">
        <w:rPr>
          <w:rFonts w:ascii="Arial" w:eastAsia="Times New Roman" w:hAnsi="Arial" w:cs="Arial"/>
          <w:szCs w:val="24"/>
        </w:rPr>
        <w:t>at the time of submission.</w:t>
      </w:r>
    </w:p>
    <w:p w:rsidR="008019CD" w:rsidRPr="007A6B77" w:rsidP="008019CD">
      <w:pPr>
        <w:rPr>
          <w:rFonts w:ascii="Arial" w:hAnsi="Arial" w:cs="Arial"/>
          <w:szCs w:val="24"/>
        </w:rPr>
      </w:pPr>
      <w:r w:rsidRPr="007A6B77">
        <w:rPr>
          <w:rFonts w:ascii="Arial" w:hAnsi="Arial" w:cs="Arial"/>
          <w:szCs w:val="24"/>
        </w:rPr>
        <w:t>Submissions for this “</w:t>
      </w:r>
      <w:r>
        <w:rPr>
          <w:rFonts w:ascii="Arial" w:hAnsi="Arial" w:cs="Arial"/>
          <w:szCs w:val="24"/>
        </w:rPr>
        <w:t>S</w:t>
      </w:r>
      <w:r w:rsidRPr="007A6B77">
        <w:rPr>
          <w:rFonts w:ascii="Arial" w:hAnsi="Arial" w:cs="Arial"/>
          <w:szCs w:val="24"/>
        </w:rPr>
        <w:t xml:space="preserve">ources </w:t>
      </w:r>
      <w:r>
        <w:rPr>
          <w:rFonts w:ascii="Arial" w:hAnsi="Arial" w:cs="Arial"/>
          <w:szCs w:val="24"/>
        </w:rPr>
        <w:t>S</w:t>
      </w:r>
      <w:r w:rsidRPr="007A6B77">
        <w:rPr>
          <w:rFonts w:ascii="Arial" w:hAnsi="Arial" w:cs="Arial"/>
          <w:szCs w:val="24"/>
        </w:rPr>
        <w:t>ought</w:t>
      </w:r>
      <w:r>
        <w:rPr>
          <w:rFonts w:ascii="Arial" w:hAnsi="Arial" w:cs="Arial"/>
          <w:szCs w:val="24"/>
        </w:rPr>
        <w:t xml:space="preserve"> Notice</w:t>
      </w:r>
      <w:r w:rsidRPr="007A6B77">
        <w:rPr>
          <w:rFonts w:ascii="Arial" w:hAnsi="Arial" w:cs="Arial"/>
          <w:szCs w:val="24"/>
        </w:rPr>
        <w:t xml:space="preserve">” shall be submitted by email no later than </w:t>
      </w:r>
      <w:r w:rsidRPr="00B06C85">
        <w:rPr>
          <w:rFonts w:ascii="Arial" w:hAnsi="Arial" w:cs="Arial"/>
          <w:szCs w:val="24"/>
        </w:rPr>
        <w:t>October 1</w:t>
      </w:r>
      <w:r w:rsidR="006C7E5A">
        <w:rPr>
          <w:rFonts w:ascii="Arial" w:hAnsi="Arial" w:cs="Arial"/>
          <w:szCs w:val="24"/>
        </w:rPr>
        <w:t>9</w:t>
      </w:r>
      <w:r w:rsidRPr="00B06C85">
        <w:rPr>
          <w:rFonts w:ascii="Arial" w:hAnsi="Arial" w:cs="Arial"/>
          <w:szCs w:val="24"/>
        </w:rPr>
        <w:t>, 2026, at 12:00pm</w:t>
      </w:r>
      <w:r w:rsidRPr="007A6B77">
        <w:rPr>
          <w:rFonts w:ascii="Arial" w:hAnsi="Arial" w:cs="Arial"/>
          <w:szCs w:val="24"/>
        </w:rPr>
        <w:t xml:space="preserve"> Eastern </w:t>
      </w:r>
      <w:r>
        <w:rPr>
          <w:rFonts w:ascii="Arial" w:hAnsi="Arial" w:cs="Arial"/>
          <w:szCs w:val="24"/>
        </w:rPr>
        <w:t xml:space="preserve">Time </w:t>
      </w:r>
      <w:r w:rsidRPr="007A6B77">
        <w:rPr>
          <w:rFonts w:ascii="Arial" w:hAnsi="Arial" w:cs="Arial"/>
          <w:szCs w:val="24"/>
        </w:rPr>
        <w:t xml:space="preserve">to </w:t>
      </w:r>
      <w:r>
        <w:rPr>
          <w:rFonts w:ascii="Arial" w:hAnsi="Arial" w:cs="Arial"/>
          <w:szCs w:val="24"/>
        </w:rPr>
        <w:t>the Contract Specialist and Contracting Officer at the following email addresses</w:t>
      </w:r>
      <w:r w:rsidRPr="007A6B77">
        <w:rPr>
          <w:rFonts w:ascii="Arial" w:hAnsi="Arial" w:cs="Arial"/>
          <w:szCs w:val="24"/>
        </w:rPr>
        <w:t xml:space="preserve">: </w:t>
      </w:r>
    </w:p>
    <w:p w:rsidR="008019CD" w:rsidRPr="007A6B77" w:rsidP="008019CD">
      <w:pPr>
        <w:spacing w:after="0"/>
        <w:rPr>
          <w:rStyle w:val="Hyperlink"/>
          <w:rFonts w:ascii="Arial" w:hAnsi="Arial" w:cs="Arial"/>
          <w:szCs w:val="24"/>
        </w:rPr>
      </w:pPr>
      <w:r>
        <w:fldChar w:fldCharType="begin"/>
      </w:r>
      <w:r>
        <w:instrText xml:space="preserve"> HYPERLINK "mailto:Alanna.Wilson@va.gov" </w:instrText>
      </w:r>
      <w:r>
        <w:fldChar w:fldCharType="separate"/>
      </w:r>
      <w:r w:rsidRPr="007A6B77">
        <w:rPr>
          <w:rStyle w:val="Hyperlink"/>
          <w:rFonts w:ascii="Arial" w:hAnsi="Arial" w:cs="Arial"/>
          <w:szCs w:val="24"/>
        </w:rPr>
        <w:t>Alanna.Wilson@va.gov</w:t>
      </w:r>
      <w:r>
        <w:fldChar w:fldCharType="end"/>
      </w:r>
    </w:p>
    <w:p w:rsidR="008019CD" w:rsidRPr="007A6B77" w:rsidP="008019CD">
      <w:pPr>
        <w:rPr>
          <w:rFonts w:ascii="Arial" w:eastAsia="Times New Roman" w:hAnsi="Arial" w:cs="Arial"/>
          <w:szCs w:val="24"/>
        </w:rPr>
      </w:pPr>
      <w:r>
        <w:fldChar w:fldCharType="begin"/>
      </w:r>
      <w:r>
        <w:instrText xml:space="preserve"> HYPERLINK "mailto:Anthony.Zibolski@va.gov" </w:instrText>
      </w:r>
      <w:r>
        <w:fldChar w:fldCharType="separate"/>
      </w:r>
      <w:r w:rsidRPr="007A6B77">
        <w:rPr>
          <w:rStyle w:val="Hyperlink"/>
          <w:rFonts w:ascii="Arial" w:eastAsia="Times New Roman" w:hAnsi="Arial" w:cs="Arial"/>
          <w:szCs w:val="24"/>
        </w:rPr>
        <w:t>Anthony.Zibolski@va.gov</w:t>
      </w:r>
      <w:r>
        <w:fldChar w:fldCharType="end"/>
      </w:r>
    </w:p>
    <w:p w:rsidR="008019CD" w:rsidP="008019CD">
      <w:pPr>
        <w:rPr>
          <w:rFonts w:ascii="Arial" w:eastAsia="Times New Roman" w:hAnsi="Arial" w:cs="Arial"/>
          <w:szCs w:val="24"/>
        </w:rPr>
      </w:pPr>
      <w:r w:rsidRPr="00FC0F13">
        <w:rPr>
          <w:rFonts w:ascii="Arial" w:eastAsia="Times New Roman" w:hAnsi="Arial" w:cs="Arial"/>
          <w:szCs w:val="24"/>
        </w:rPr>
        <w:t xml:space="preserve">Email responses shall include the following subject line: “Response to Sources Sought Notice </w:t>
      </w:r>
      <w:r w:rsidRPr="00A72F14">
        <w:rPr>
          <w:rFonts w:ascii="Arial" w:eastAsia="Times New Roman" w:hAnsi="Arial" w:cs="Arial"/>
          <w:szCs w:val="24"/>
        </w:rPr>
        <w:t>36C10X27Q0004</w:t>
      </w:r>
      <w:r w:rsidRPr="00FC0F13">
        <w:rPr>
          <w:rFonts w:ascii="Arial" w:eastAsia="Times New Roman" w:hAnsi="Arial" w:cs="Arial"/>
          <w:szCs w:val="24"/>
        </w:rPr>
        <w:t>.</w:t>
      </w:r>
      <w:r>
        <w:rPr>
          <w:rFonts w:ascii="Arial" w:eastAsia="Times New Roman" w:hAnsi="Arial" w:cs="Arial"/>
          <w:szCs w:val="24"/>
        </w:rPr>
        <w:t>”</w:t>
      </w:r>
    </w:p>
    <w:p w:rsidR="008019CD" w:rsidRPr="007A6B77" w:rsidP="008019CD">
      <w:pPr>
        <w:rPr>
          <w:rFonts w:ascii="Arial" w:eastAsia="Times New Roman" w:hAnsi="Arial" w:cs="Arial"/>
          <w:szCs w:val="24"/>
        </w:rPr>
      </w:pPr>
      <w:r w:rsidRPr="007A6B77">
        <w:rPr>
          <w:rFonts w:ascii="Arial" w:eastAsia="Times New Roman" w:hAnsi="Arial" w:cs="Arial"/>
          <w:szCs w:val="24"/>
        </w:rPr>
        <w:t>This notice is for planning purposes only and does not constitute a commitment on the part of the Government to award a contract, nor does the Government intend to pay for any information submitted as a result of this notice</w:t>
      </w:r>
      <w:r w:rsidRPr="007A6B77">
        <w:rPr>
          <w:rFonts w:ascii="Arial" w:eastAsia="Times New Roman" w:hAnsi="Arial" w:cs="Arial"/>
          <w:b/>
          <w:bCs/>
          <w:szCs w:val="24"/>
        </w:rPr>
        <w:t>.</w:t>
      </w:r>
      <w:r w:rsidRPr="007A6B77">
        <w:rPr>
          <w:rFonts w:ascii="Arial" w:eastAsia="Times New Roman" w:hAnsi="Arial" w:cs="Arial"/>
          <w:szCs w:val="24"/>
        </w:rPr>
        <w:t xml:space="preserve"> This </w:t>
      </w:r>
      <w:r>
        <w:rPr>
          <w:rFonts w:ascii="Arial" w:eastAsia="Times New Roman" w:hAnsi="Arial" w:cs="Arial"/>
          <w:szCs w:val="24"/>
        </w:rPr>
        <w:t>notice</w:t>
      </w:r>
      <w:r w:rsidRPr="007A6B77">
        <w:rPr>
          <w:rFonts w:ascii="Arial" w:eastAsia="Times New Roman" w:hAnsi="Arial" w:cs="Arial"/>
          <w:szCs w:val="24"/>
        </w:rPr>
        <w:t xml:space="preserve"> is part of a continuous process for obtaining the latest information on the commercial status of the industry with respect to their current and near-term abilities. The information provided herein is subject to change and in no way binds the Government to solicit for, or award, a competitive contract. It is emphasized that this is a notice solely for planning and informational purposes.</w:t>
      </w:r>
      <w:r w:rsidRPr="007A6B77">
        <w:rPr>
          <w:rFonts w:ascii="Arial" w:hAnsi="Arial" w:cs="Arial"/>
          <w:szCs w:val="24"/>
        </w:rPr>
        <w:t xml:space="preserve"> </w:t>
      </w:r>
      <w:r w:rsidRPr="007A6B77">
        <w:rPr>
          <w:rFonts w:ascii="Arial" w:eastAsia="Times New Roman" w:hAnsi="Arial" w:cs="Arial"/>
          <w:szCs w:val="24"/>
        </w:rPr>
        <w:t xml:space="preserve">Respondents are advised that the Government is under no obligation to acknowledge receipt of the information received or provide feedback to </w:t>
      </w:r>
      <w:r w:rsidRPr="007A6B77">
        <w:rPr>
          <w:rFonts w:ascii="Arial" w:eastAsia="Times New Roman" w:hAnsi="Arial" w:cs="Arial"/>
          <w:szCs w:val="24"/>
        </w:rPr>
        <w:t>respondents with respect to any information submitted. The Government may or may not issue a solicitation as a result of this notice. There is no solicitation available at this time.</w:t>
      </w:r>
    </w:p>
    <w:p w:rsidR="008019CD" w:rsidRPr="007A6B77" w:rsidP="008019CD">
      <w:pPr>
        <w:rPr>
          <w:rFonts w:ascii="Arial" w:eastAsia="Times New Roman" w:hAnsi="Arial" w:cs="Arial"/>
          <w:b/>
          <w:bCs/>
          <w:szCs w:val="24"/>
        </w:rPr>
      </w:pPr>
      <w:r w:rsidRPr="007A6B77">
        <w:rPr>
          <w:rFonts w:ascii="Arial" w:eastAsia="Times New Roman" w:hAnsi="Arial" w:cs="Arial"/>
          <w:b/>
          <w:bCs/>
          <w:szCs w:val="24"/>
        </w:rPr>
        <w:t>2.0 SCOPE OF WORK</w:t>
      </w:r>
    </w:p>
    <w:p w:rsidR="008019CD" w:rsidP="008019CD">
      <w:pPr>
        <w:spacing w:after="0"/>
        <w:rPr>
          <w:rFonts w:ascii="Arial" w:hAnsi="Arial" w:eastAsiaTheme="minorHAnsi" w:cs="Arial"/>
          <w:szCs w:val="24"/>
        </w:rPr>
      </w:pPr>
      <w:r w:rsidRPr="00407DF3">
        <w:rPr>
          <w:rFonts w:ascii="Arial" w:hAnsi="Arial" w:eastAsiaTheme="minorHAnsi" w:cs="Arial"/>
          <w:szCs w:val="24"/>
        </w:rPr>
        <w:t>S</w:t>
      </w:r>
      <w:r w:rsidRPr="00E01828">
        <w:rPr>
          <w:rFonts w:ascii="Arial" w:hAnsi="Arial" w:eastAsiaTheme="minorHAnsi" w:cs="Arial"/>
          <w:szCs w:val="24"/>
        </w:rPr>
        <w:t>canning Systems Ultrasonic Portable</w:t>
      </w:r>
      <w:r w:rsidRPr="00407DF3">
        <w:rPr>
          <w:rFonts w:ascii="Arial" w:hAnsi="Arial" w:eastAsiaTheme="minorHAnsi" w:cs="Arial"/>
          <w:szCs w:val="24"/>
        </w:rPr>
        <w:t xml:space="preserve"> a</w:t>
      </w:r>
      <w:r>
        <w:rPr>
          <w:rFonts w:ascii="Arial" w:hAnsi="Arial" w:eastAsiaTheme="minorHAnsi" w:cs="Arial"/>
          <w:szCs w:val="24"/>
        </w:rPr>
        <w:t>re</w:t>
      </w:r>
      <w:r w:rsidRPr="00407DF3">
        <w:rPr>
          <w:rFonts w:ascii="Arial" w:hAnsi="Arial" w:eastAsiaTheme="minorHAnsi" w:cs="Arial"/>
          <w:szCs w:val="24"/>
        </w:rPr>
        <w:t xml:space="preserve"> compact devices </w:t>
      </w:r>
      <w:r>
        <w:rPr>
          <w:rFonts w:ascii="Arial" w:hAnsi="Arial" w:eastAsiaTheme="minorHAnsi" w:cs="Arial"/>
          <w:szCs w:val="24"/>
        </w:rPr>
        <w:t xml:space="preserve">that </w:t>
      </w:r>
      <w:r w:rsidRPr="00407DF3">
        <w:rPr>
          <w:rFonts w:ascii="Arial" w:hAnsi="Arial" w:eastAsiaTheme="minorHAnsi" w:cs="Arial"/>
          <w:szCs w:val="24"/>
        </w:rPr>
        <w:t xml:space="preserve">use high frequency sound waves for real-time internal body imaging. Point-of-care ultrasound (POCUS) imaging is routinely used by medical clinicians to guide interventional percutaneous procedures such as vascular access, nerve blocks, and therapeutic injections. Ultrasonic scanning systems have an ultrasonic scanner, transducers (frequencies of 2 to 12 MHz are typical for vascular and abdominal scanning, procedure guidance, and nerve blocks), dedicated software, DICOM software for PACS compatibility and image storage, and an image recorder. Most ultrasonic scanners include continuous-wave and pulsed-wave Doppler capabilities (including a spectrum analyzer) for sensing the velocity and location of blood flow; they can be operated in multiple modes, including color flow mapping mode and triplex mode (i.e., simultaneous acquisition and display of 2-D gray-scale, spectral Doppler, and color flow data). </w:t>
      </w:r>
      <w:r>
        <w:rPr>
          <w:rFonts w:ascii="Arial" w:hAnsi="Arial" w:eastAsiaTheme="minorHAnsi" w:cs="Arial"/>
          <w:szCs w:val="24"/>
        </w:rPr>
        <w:t>U</w:t>
      </w:r>
      <w:r w:rsidRPr="00407DF3">
        <w:rPr>
          <w:rFonts w:ascii="Arial" w:hAnsi="Arial" w:eastAsiaTheme="minorHAnsi" w:cs="Arial"/>
          <w:szCs w:val="24"/>
        </w:rPr>
        <w:t xml:space="preserve">ltrasonic scanning systems usually display images of the vessels in conjunction with spectrum analysis to depict the vessel and its obstructions. Some </w:t>
      </w:r>
      <w:r>
        <w:rPr>
          <w:rFonts w:ascii="Arial" w:hAnsi="Arial" w:eastAsiaTheme="minorHAnsi" w:cs="Arial"/>
          <w:szCs w:val="24"/>
        </w:rPr>
        <w:t>ultrasonic</w:t>
      </w:r>
      <w:r w:rsidRPr="00407DF3">
        <w:rPr>
          <w:rFonts w:ascii="Arial" w:hAnsi="Arial" w:eastAsiaTheme="minorHAnsi" w:cs="Arial"/>
          <w:szCs w:val="24"/>
        </w:rPr>
        <w:t xml:space="preserve"> scanners use a low frequency (typically 2 MHz) Doppler transducer to obtain the blood flow velocity recording in the intracranial arteries. These systems are used for transdermal examinations and diagnosis of diseases, occlusions, and obstructions in the peripheral vascular system, including a profile of the blood-flow velocity in the area under examination. Most of them also include capabilities for small-part examinations.</w:t>
      </w:r>
    </w:p>
    <w:p w:rsidR="008019CD" w:rsidRPr="00407DF3" w:rsidP="008019CD">
      <w:pPr>
        <w:spacing w:after="0"/>
        <w:rPr>
          <w:rFonts w:ascii="Arial" w:hAnsi="Arial" w:eastAsiaTheme="minorHAnsi" w:cs="Arial"/>
          <w:szCs w:val="24"/>
        </w:rPr>
      </w:pPr>
    </w:p>
    <w:p w:rsidR="008019CD" w:rsidRPr="007A6B77" w:rsidP="008019CD">
      <w:pPr>
        <w:rPr>
          <w:rFonts w:ascii="Arial" w:eastAsia="Times New Roman" w:hAnsi="Arial" w:cs="Arial"/>
          <w:szCs w:val="24"/>
        </w:rPr>
      </w:pPr>
      <w:r w:rsidRPr="007A6B77">
        <w:rPr>
          <w:rFonts w:ascii="Arial" w:eastAsia="Times New Roman" w:hAnsi="Arial" w:cs="Arial"/>
          <w:szCs w:val="24"/>
        </w:rPr>
        <w:t>The following Contract Line Items (CLINs) are being considered:</w:t>
      </w:r>
    </w:p>
    <w:tbl>
      <w:tblPr>
        <w:tblStyle w:val="TableGrid"/>
        <w:tblW w:w="9468" w:type="dxa"/>
        <w:tblLook w:val="04A0"/>
      </w:tblPr>
      <w:tblGrid>
        <w:gridCol w:w="1121"/>
        <w:gridCol w:w="1524"/>
        <w:gridCol w:w="1580"/>
        <w:gridCol w:w="5243"/>
      </w:tblGrid>
      <w:tr w:rsidTr="00C41692">
        <w:tblPrEx>
          <w:tblW w:w="9468" w:type="dxa"/>
          <w:tblLook w:val="04A0"/>
        </w:tblPrEx>
        <w:trPr>
          <w:trHeight w:val="341"/>
        </w:trPr>
        <w:tc>
          <w:tcPr>
            <w:tcW w:w="1121" w:type="dxa"/>
            <w:vAlign w:val="center"/>
            <w:hideMark/>
          </w:tcPr>
          <w:p w:rsidR="008019CD" w:rsidRPr="00B36A00" w:rsidP="00C41692">
            <w:pPr>
              <w:pStyle w:val="PlainText"/>
              <w:jc w:val="center"/>
              <w:rPr>
                <w:rFonts w:ascii="Arial" w:hAnsi="Arial" w:cs="Arial"/>
                <w:b/>
              </w:rPr>
            </w:pPr>
            <w:r w:rsidRPr="00B36A00">
              <w:rPr>
                <w:rFonts w:ascii="Arial" w:hAnsi="Arial" w:cs="Arial"/>
                <w:b/>
              </w:rPr>
              <w:t>Contract Line Items</w:t>
            </w:r>
          </w:p>
        </w:tc>
        <w:tc>
          <w:tcPr>
            <w:tcW w:w="1524" w:type="dxa"/>
            <w:vAlign w:val="center"/>
          </w:tcPr>
          <w:p w:rsidR="008019CD" w:rsidRPr="00B36A00" w:rsidP="00C41692">
            <w:pPr>
              <w:pStyle w:val="PlainText"/>
              <w:jc w:val="center"/>
              <w:rPr>
                <w:rFonts w:ascii="Arial" w:hAnsi="Arial" w:cs="Arial"/>
                <w:b/>
                <w:bCs/>
              </w:rPr>
            </w:pPr>
            <w:r w:rsidRPr="00B36A00">
              <w:rPr>
                <w:rFonts w:ascii="Arial" w:hAnsi="Arial" w:cs="Arial"/>
                <w:b/>
                <w:bCs/>
              </w:rPr>
              <w:t>Manufacture</w:t>
            </w:r>
          </w:p>
        </w:tc>
        <w:tc>
          <w:tcPr>
            <w:tcW w:w="1580" w:type="dxa"/>
            <w:vAlign w:val="center"/>
          </w:tcPr>
          <w:p w:rsidR="008019CD" w:rsidRPr="00B36A00" w:rsidP="00C41692">
            <w:pPr>
              <w:pStyle w:val="PlainText"/>
              <w:jc w:val="center"/>
              <w:rPr>
                <w:rFonts w:ascii="Arial" w:hAnsi="Arial" w:cs="Arial"/>
                <w:b/>
                <w:bCs/>
              </w:rPr>
            </w:pPr>
            <w:r w:rsidRPr="00B36A00">
              <w:rPr>
                <w:rFonts w:ascii="Arial" w:hAnsi="Arial" w:cs="Arial"/>
                <w:b/>
                <w:bCs/>
              </w:rPr>
              <w:t>Part Number</w:t>
            </w:r>
          </w:p>
        </w:tc>
        <w:tc>
          <w:tcPr>
            <w:tcW w:w="5243" w:type="dxa"/>
            <w:vAlign w:val="center"/>
          </w:tcPr>
          <w:p w:rsidR="008019CD" w:rsidRPr="00B36A00" w:rsidP="00C41692">
            <w:pPr>
              <w:pStyle w:val="PlainText"/>
              <w:jc w:val="center"/>
              <w:rPr>
                <w:rFonts w:ascii="Arial" w:hAnsi="Arial" w:cs="Arial"/>
                <w:b/>
                <w:bCs/>
              </w:rPr>
            </w:pPr>
            <w:r w:rsidRPr="00B36A00">
              <w:rPr>
                <w:rFonts w:ascii="Arial" w:hAnsi="Arial" w:cs="Arial"/>
                <w:b/>
                <w:bCs/>
              </w:rPr>
              <w:t>Description</w:t>
            </w:r>
          </w:p>
        </w:tc>
      </w:tr>
      <w:tr w:rsidTr="00C41692">
        <w:tblPrEx>
          <w:tblW w:w="9468" w:type="dxa"/>
          <w:tblLook w:val="04A0"/>
        </w:tblPrEx>
        <w:trPr>
          <w:trHeight w:val="312"/>
        </w:trPr>
        <w:tc>
          <w:tcPr>
            <w:tcW w:w="1121" w:type="dxa"/>
            <w:noWrap/>
            <w:hideMark/>
          </w:tcPr>
          <w:p w:rsidR="008019CD" w:rsidRPr="00B36A00" w:rsidP="00C41692">
            <w:pPr>
              <w:pStyle w:val="PlainText"/>
              <w:rPr>
                <w:rFonts w:ascii="Arial" w:hAnsi="Arial" w:cs="Arial"/>
                <w:szCs w:val="22"/>
              </w:rPr>
            </w:pPr>
            <w:r w:rsidRPr="004F14BA">
              <w:t>0001</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bCs/>
                <w:szCs w:val="22"/>
              </w:rPr>
            </w:pPr>
            <w:r>
              <w:rPr>
                <w:rFonts w:ascii="Aptos Narrow" w:hAnsi="Aptos Narrow"/>
                <w:color w:val="000000"/>
                <w:szCs w:val="22"/>
              </w:rPr>
              <w:t xml:space="preserve">L22916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L12-3</w:t>
            </w:r>
          </w:p>
        </w:tc>
      </w:tr>
      <w:tr w:rsidTr="00C41692">
        <w:tblPrEx>
          <w:tblW w:w="9468" w:type="dxa"/>
          <w:tblLook w:val="04A0"/>
        </w:tblPrEx>
        <w:trPr>
          <w:trHeight w:val="593"/>
        </w:trPr>
        <w:tc>
          <w:tcPr>
            <w:tcW w:w="1121" w:type="dxa"/>
            <w:noWrap/>
            <w:hideMark/>
          </w:tcPr>
          <w:p w:rsidR="008019CD" w:rsidRPr="00B36A00" w:rsidP="00C41692">
            <w:pPr>
              <w:pStyle w:val="PlainText"/>
              <w:rPr>
                <w:rFonts w:ascii="Arial" w:hAnsi="Arial" w:cs="Arial"/>
                <w:szCs w:val="22"/>
              </w:rPr>
            </w:pPr>
            <w:r w:rsidRPr="004F14BA">
              <w:t>0002</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bCs/>
                <w:szCs w:val="22"/>
              </w:rPr>
            </w:pPr>
            <w:r>
              <w:rPr>
                <w:rFonts w:ascii="Aptos Narrow" w:hAnsi="Aptos Narrow"/>
                <w:color w:val="000000"/>
                <w:szCs w:val="22"/>
              </w:rPr>
              <w:t xml:space="preserve">L23117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C10-3</w:t>
            </w:r>
          </w:p>
        </w:tc>
      </w:tr>
      <w:tr w:rsidTr="00C41692">
        <w:tblPrEx>
          <w:tblW w:w="9468" w:type="dxa"/>
          <w:tblLook w:val="04A0"/>
        </w:tblPrEx>
        <w:trPr>
          <w:trHeight w:val="449"/>
        </w:trPr>
        <w:tc>
          <w:tcPr>
            <w:tcW w:w="1121" w:type="dxa"/>
            <w:noWrap/>
            <w:hideMark/>
          </w:tcPr>
          <w:p w:rsidR="008019CD" w:rsidRPr="00B36A00" w:rsidP="00C41692">
            <w:pPr>
              <w:pStyle w:val="PlainText"/>
              <w:rPr>
                <w:rFonts w:ascii="Arial" w:hAnsi="Arial" w:cs="Arial"/>
                <w:szCs w:val="22"/>
              </w:rPr>
            </w:pPr>
            <w:r w:rsidRPr="004F14BA">
              <w:t>0003</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L23119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C5-1</w:t>
            </w:r>
          </w:p>
        </w:tc>
      </w:tr>
      <w:tr w:rsidTr="00C41692">
        <w:tblPrEx>
          <w:tblW w:w="9468" w:type="dxa"/>
          <w:tblLook w:val="04A0"/>
        </w:tblPrEx>
        <w:trPr>
          <w:trHeight w:val="350"/>
        </w:trPr>
        <w:tc>
          <w:tcPr>
            <w:tcW w:w="1121" w:type="dxa"/>
            <w:noWrap/>
            <w:hideMark/>
          </w:tcPr>
          <w:p w:rsidR="008019CD" w:rsidRPr="00B36A00" w:rsidP="00C41692">
            <w:pPr>
              <w:pStyle w:val="PlainText"/>
              <w:rPr>
                <w:rFonts w:ascii="Arial" w:hAnsi="Arial" w:cs="Arial"/>
                <w:szCs w:val="22"/>
              </w:rPr>
            </w:pPr>
            <w:r w:rsidRPr="004F14BA">
              <w:t>0004</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L23120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L15-4</w:t>
            </w:r>
          </w:p>
        </w:tc>
      </w:tr>
      <w:tr w:rsidTr="00C41692">
        <w:tblPrEx>
          <w:tblW w:w="9468" w:type="dxa"/>
          <w:tblLook w:val="04A0"/>
        </w:tblPrEx>
        <w:trPr>
          <w:trHeight w:val="350"/>
        </w:trPr>
        <w:tc>
          <w:tcPr>
            <w:tcW w:w="1121" w:type="dxa"/>
            <w:noWrap/>
            <w:hideMark/>
          </w:tcPr>
          <w:p w:rsidR="008019CD" w:rsidRPr="00B36A00" w:rsidP="00C41692">
            <w:pPr>
              <w:pStyle w:val="PlainText"/>
              <w:rPr>
                <w:rFonts w:ascii="Arial" w:hAnsi="Arial" w:cs="Arial"/>
                <w:szCs w:val="22"/>
              </w:rPr>
            </w:pPr>
            <w:r w:rsidRPr="004F14BA">
              <w:t>0005</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L23121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IC10-3</w:t>
            </w:r>
          </w:p>
        </w:tc>
      </w:tr>
      <w:tr w:rsidTr="00C41692">
        <w:tblPrEx>
          <w:tblW w:w="9468" w:type="dxa"/>
          <w:tblLook w:val="04A0"/>
        </w:tblPrEx>
        <w:trPr>
          <w:trHeight w:val="350"/>
        </w:trPr>
        <w:tc>
          <w:tcPr>
            <w:tcW w:w="1121" w:type="dxa"/>
            <w:noWrap/>
            <w:hideMark/>
          </w:tcPr>
          <w:p w:rsidR="008019CD" w:rsidRPr="00B36A00" w:rsidP="00C41692">
            <w:pPr>
              <w:pStyle w:val="PlainText"/>
              <w:rPr>
                <w:rFonts w:ascii="Arial" w:hAnsi="Arial" w:cs="Arial"/>
                <w:szCs w:val="22"/>
              </w:rPr>
            </w:pPr>
            <w:r w:rsidRPr="004F14BA">
              <w:t>0006</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L23972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L19-5</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0007</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L24087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P5-1</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0008</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L25100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PX Ultrasound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0009</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L25110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PX Stand</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0010</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L25200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Printer, B and W Hybrid Graphic, SONY UP-X898MD</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0011</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L27766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T8-3 ULT-2020 Ultrasound Leakage Tester Kit</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0012</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L28354</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LX Ultrasound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0013</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L29076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ECG Module</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0014</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L29465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T8-3</w:t>
            </w:r>
            <w:r>
              <w:rPr>
                <w:rFonts w:ascii="Aptos Narrow" w:hAnsi="Aptos Narrow"/>
                <w:color w:val="000000"/>
                <w:szCs w:val="22"/>
              </w:rPr>
              <w:br/>
              <w:t>12 Months - Standard Coverage Warranty</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0015</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L29671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P11-3</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0016</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L30229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T8-3 POCUS Bundle</w:t>
            </w:r>
            <w:r>
              <w:rPr>
                <w:rFonts w:ascii="Aptos Narrow" w:hAnsi="Aptos Narrow"/>
                <w:color w:val="000000"/>
                <w:szCs w:val="22"/>
              </w:rPr>
              <w:br/>
              <w:t>-12 Months - Standard Coverage Warranty</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0017</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L30257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L13-6</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0018</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L31500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ST Ultrasound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0019</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L33270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Transducer, UHF46-20 MHz Ultra High-Frequency</w:t>
            </w:r>
            <w:r>
              <w:rPr>
                <w:rFonts w:ascii="Aptos Narrow" w:hAnsi="Aptos Narrow"/>
                <w:color w:val="000000"/>
                <w:szCs w:val="22"/>
              </w:rPr>
              <w:br/>
              <w:t>-12 Months - Standard Coverage Warranty</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0020</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P31199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Steep Needle Profiling, Sonosite ST</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0021</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P31440</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Voice Assist</w:t>
            </w:r>
            <w:r>
              <w:rPr>
                <w:rFonts w:ascii="Aptos Narrow" w:hAnsi="Aptos Narrow"/>
                <w:color w:val="000000"/>
                <w:szCs w:val="22"/>
              </w:rPr>
              <w:br/>
              <w:t>-12 Months - Standard Coverage Warranty</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0022</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P31987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Small Basket</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0023</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P31988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Large Basket</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0024</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P32357 - Sonosite PIV Assist</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 PIV Assist</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0025</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P32441-SVCCON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Point of Sale Warranty Plus (2 years), PX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0026</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P32442-SVCCON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Point of Sale Warranty Plus (2 years), LX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0027</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P32443-SVCCON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Point of Sale Warranty Plus (2 years), ST System</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0028</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 xml:space="preserve">P32444-SVCCON </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Point of Sale Warranty Plus (2 years), PX/LX/ST/MT</w:t>
            </w:r>
            <w:r>
              <w:rPr>
                <w:rFonts w:ascii="Aptos Narrow" w:hAnsi="Aptos Narrow"/>
                <w:color w:val="000000"/>
                <w:szCs w:val="22"/>
              </w:rPr>
              <w:br/>
              <w:t>Transducers (Not applicable for the T8-3 or UHF46x Transducers)</w:t>
            </w:r>
          </w:p>
        </w:tc>
      </w:tr>
      <w:tr w:rsidTr="00C41692">
        <w:tblPrEx>
          <w:tblW w:w="9468" w:type="dxa"/>
          <w:tblLook w:val="04A0"/>
        </w:tblPrEx>
        <w:trPr>
          <w:trHeight w:val="350"/>
        </w:trPr>
        <w:tc>
          <w:tcPr>
            <w:tcW w:w="1121" w:type="dxa"/>
            <w:noWrap/>
          </w:tcPr>
          <w:p w:rsidR="008019CD" w:rsidRPr="00B36A00" w:rsidP="00C41692">
            <w:pPr>
              <w:pStyle w:val="PlainText"/>
              <w:rPr>
                <w:rFonts w:ascii="Arial" w:hAnsi="Arial" w:cs="Arial"/>
                <w:szCs w:val="22"/>
              </w:rPr>
            </w:pPr>
            <w:r w:rsidRPr="004F14BA">
              <w:t>0029</w:t>
            </w:r>
          </w:p>
        </w:tc>
        <w:tc>
          <w:tcPr>
            <w:tcW w:w="1524"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Sonosite</w:t>
            </w:r>
          </w:p>
        </w:tc>
        <w:tc>
          <w:tcPr>
            <w:tcW w:w="1580"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color w:val="000000"/>
                <w:szCs w:val="22"/>
              </w:rPr>
            </w:pPr>
            <w:r>
              <w:rPr>
                <w:rFonts w:ascii="Aptos Narrow" w:hAnsi="Aptos Narrow"/>
                <w:color w:val="000000"/>
                <w:szCs w:val="22"/>
              </w:rPr>
              <w:t>Sonosite Institute for Point-of-Care Ultrasound</w:t>
            </w:r>
          </w:p>
        </w:tc>
        <w:tc>
          <w:tcPr>
            <w:tcW w:w="5243" w:type="dxa"/>
            <w:tcBorders>
              <w:top w:val="single" w:sz="4" w:space="0" w:color="000000"/>
              <w:left w:val="single" w:sz="4" w:space="0" w:color="000000"/>
              <w:bottom w:val="single" w:sz="4" w:space="0" w:color="000000"/>
              <w:right w:val="single" w:sz="4" w:space="0" w:color="000000"/>
            </w:tcBorders>
          </w:tcPr>
          <w:p w:rsidR="008019CD" w:rsidRPr="00B36A00" w:rsidP="00C41692">
            <w:pPr>
              <w:pStyle w:val="PlainText"/>
              <w:rPr>
                <w:rFonts w:ascii="Arial" w:hAnsi="Arial" w:cs="Arial"/>
                <w:szCs w:val="22"/>
              </w:rPr>
            </w:pPr>
            <w:r>
              <w:rPr>
                <w:rFonts w:ascii="Aptos Narrow" w:hAnsi="Aptos Narrow"/>
                <w:color w:val="000000"/>
                <w:szCs w:val="22"/>
              </w:rPr>
              <w:t>Exclusive access to</w:t>
            </w:r>
            <w:r>
              <w:rPr>
                <w:rFonts w:ascii="Aptos Narrow" w:hAnsi="Aptos Narrow"/>
                <w:color w:val="000000"/>
                <w:szCs w:val="22"/>
              </w:rPr>
              <w:br/>
              <w:t>over 100 hours of education including courses, videos, webinars, quizzes, certificates and additional resources. Accessible via desktop, tablet or phone.  (Included)</w:t>
            </w:r>
          </w:p>
        </w:tc>
      </w:tr>
    </w:tbl>
    <w:p w:rsidR="008019CD" w:rsidP="008019CD">
      <w:pPr>
        <w:rPr>
          <w:rFonts w:eastAsia="Times New Roman" w:cs="Arial"/>
          <w:szCs w:val="24"/>
        </w:rPr>
      </w:pPr>
    </w:p>
    <w:p w:rsidR="008019CD" w:rsidP="008019CD">
      <w:pPr>
        <w:rPr>
          <w:rFonts w:ascii="Arial" w:eastAsia="Arial" w:hAnsi="Arial" w:cs="Arial"/>
          <w:szCs w:val="24"/>
        </w:rPr>
      </w:pPr>
      <w:r>
        <w:rPr>
          <w:rFonts w:ascii="Arial" w:eastAsia="Arial" w:hAnsi="Arial" w:cs="Arial"/>
          <w:szCs w:val="24"/>
        </w:rPr>
        <w:t>Respondents should identify</w:t>
      </w:r>
      <w:r w:rsidRPr="007A6B77">
        <w:rPr>
          <w:rFonts w:ascii="Arial" w:eastAsia="Arial" w:hAnsi="Arial" w:cs="Arial"/>
          <w:szCs w:val="24"/>
        </w:rPr>
        <w:t xml:space="preserve"> a complete solution including associated accessories, as required for full functionality.</w:t>
      </w:r>
    </w:p>
    <w:p w:rsidR="003C63CC" w:rsidP="008019CD">
      <w:pPr>
        <w:rPr>
          <w:rFonts w:ascii="Arial" w:eastAsia="Times New Roman" w:hAnsi="Arial" w:cs="Arial"/>
          <w:szCs w:val="24"/>
        </w:rPr>
      </w:pPr>
    </w:p>
    <w:p w:rsidR="008019CD" w:rsidP="008019CD">
      <w:pPr>
        <w:rPr>
          <w:rFonts w:ascii="Arial" w:eastAsia="Times New Roman" w:hAnsi="Arial" w:cs="Arial"/>
          <w:szCs w:val="24"/>
        </w:rPr>
      </w:pPr>
      <w:r w:rsidRPr="00407DF3">
        <w:rPr>
          <w:rFonts w:ascii="Arial" w:eastAsia="Times New Roman" w:hAnsi="Arial" w:cs="Arial"/>
          <w:szCs w:val="24"/>
        </w:rPr>
        <w:t>The following Salient Characteristics (SCs) are being considered:</w:t>
      </w:r>
    </w:p>
    <w:p w:rsidR="003C63CC" w:rsidRPr="003C63CC" w:rsidP="003C63CC">
      <w:pPr>
        <w:spacing w:after="0"/>
        <w:rPr>
          <w:rFonts w:ascii="Arial" w:eastAsia="Times New Roman" w:hAnsi="Arial" w:cs="Arial"/>
          <w:szCs w:val="24"/>
        </w:rPr>
      </w:pPr>
      <w:r w:rsidRPr="003C63CC">
        <w:rPr>
          <w:rFonts w:ascii="Arial" w:eastAsia="Times New Roman" w:hAnsi="Arial" w:cs="Arial"/>
          <w:szCs w:val="24"/>
        </w:rPr>
        <w:t>CLINs 0001-0013, 0015, 0017, 0020 apply to the following SC 1-9</w:t>
      </w:r>
    </w:p>
    <w:p w:rsidR="003C63CC" w:rsidRPr="003C63CC" w:rsidP="003C63CC">
      <w:pPr>
        <w:spacing w:after="0"/>
        <w:rPr>
          <w:rFonts w:ascii="Arial" w:eastAsia="Times New Roman" w:hAnsi="Arial" w:cs="Arial"/>
          <w:szCs w:val="24"/>
        </w:rPr>
      </w:pPr>
      <w:r w:rsidRPr="003C63CC">
        <w:rPr>
          <w:rFonts w:ascii="Arial" w:eastAsia="Times New Roman" w:hAnsi="Arial" w:cs="Arial"/>
          <w:szCs w:val="24"/>
        </w:rPr>
        <w:t xml:space="preserve">CLINs 0014, 0016, 0019, 0021 apply to the following SC 10 </w:t>
      </w:r>
    </w:p>
    <w:p w:rsidR="003C63CC" w:rsidRPr="003C63CC" w:rsidP="003C63CC">
      <w:pPr>
        <w:spacing w:after="0"/>
        <w:rPr>
          <w:rFonts w:ascii="Arial" w:eastAsia="Times New Roman" w:hAnsi="Arial" w:cs="Arial"/>
          <w:szCs w:val="24"/>
        </w:rPr>
      </w:pPr>
      <w:r w:rsidRPr="003C63CC">
        <w:rPr>
          <w:rFonts w:ascii="Arial" w:eastAsia="Times New Roman" w:hAnsi="Arial" w:cs="Arial"/>
          <w:szCs w:val="24"/>
        </w:rPr>
        <w:t>CLINs 0026-0028 apply to the following SC 12</w:t>
      </w:r>
    </w:p>
    <w:p w:rsidR="003C63CC" w:rsidP="003C63CC">
      <w:pPr>
        <w:spacing w:after="0"/>
        <w:rPr>
          <w:rFonts w:ascii="Arial" w:eastAsia="Times New Roman" w:hAnsi="Arial" w:cs="Arial"/>
          <w:szCs w:val="24"/>
        </w:rPr>
      </w:pPr>
      <w:r w:rsidRPr="003C63CC">
        <w:rPr>
          <w:rFonts w:ascii="Arial" w:eastAsia="Times New Roman" w:hAnsi="Arial" w:cs="Arial"/>
          <w:szCs w:val="24"/>
        </w:rPr>
        <w:t>CLIN 0029 applies to the following SC 11</w:t>
      </w:r>
    </w:p>
    <w:p w:rsidR="003C63CC" w:rsidP="003C63CC">
      <w:pPr>
        <w:spacing w:after="0"/>
        <w:rPr>
          <w:rFonts w:ascii="Arial" w:eastAsia="Times New Roman" w:hAnsi="Arial" w:cs="Arial"/>
          <w:szCs w:val="24"/>
        </w:rPr>
      </w:pPr>
    </w:p>
    <w:tbl>
      <w:tblPr>
        <w:tblStyle w:val="TableGrid"/>
        <w:tblW w:w="0" w:type="auto"/>
        <w:jc w:val="center"/>
        <w:tblLook w:val="04A0"/>
      </w:tblPr>
      <w:tblGrid>
        <w:gridCol w:w="895"/>
        <w:gridCol w:w="5637"/>
        <w:gridCol w:w="2103"/>
      </w:tblGrid>
      <w:tr w:rsidTr="00C41692">
        <w:tblPrEx>
          <w:tblW w:w="0" w:type="auto"/>
          <w:jc w:val="center"/>
          <w:tblLook w:val="04A0"/>
        </w:tblPrEx>
        <w:trPr>
          <w:jc w:val="center"/>
        </w:trPr>
        <w:tc>
          <w:tcPr>
            <w:tcW w:w="895" w:type="dxa"/>
            <w:shd w:val="clear" w:color="auto" w:fill="D9D9D9" w:themeFill="background1" w:themeFillShade="D9"/>
          </w:tcPr>
          <w:p w:rsidR="008019CD" w:rsidRPr="00B36A00" w:rsidP="00C41692">
            <w:pPr>
              <w:pStyle w:val="PlainText"/>
              <w:rPr>
                <w:rFonts w:ascii="Arial" w:hAnsi="Arial" w:cs="Arial"/>
              </w:rPr>
            </w:pPr>
            <w:r w:rsidRPr="00B36A00">
              <w:rPr>
                <w:rFonts w:ascii="Arial" w:hAnsi="Arial" w:cs="Arial"/>
                <w:b/>
              </w:rPr>
              <w:t>SC #</w:t>
            </w:r>
          </w:p>
        </w:tc>
        <w:tc>
          <w:tcPr>
            <w:tcW w:w="5637" w:type="dxa"/>
            <w:shd w:val="clear" w:color="auto" w:fill="D9D9D9" w:themeFill="background1" w:themeFillShade="D9"/>
          </w:tcPr>
          <w:p w:rsidR="008019CD" w:rsidRPr="00B36A00" w:rsidP="00C41692">
            <w:pPr>
              <w:pStyle w:val="PlainText"/>
              <w:rPr>
                <w:rFonts w:ascii="Arial" w:hAnsi="Arial" w:cs="Arial"/>
              </w:rPr>
            </w:pPr>
            <w:r w:rsidRPr="00B36A00">
              <w:rPr>
                <w:rFonts w:ascii="Arial" w:hAnsi="Arial" w:cs="Arial"/>
                <w:b/>
              </w:rPr>
              <w:t>SALIENT CHARACTERIS</w:t>
            </w:r>
            <w:r>
              <w:rPr>
                <w:rFonts w:ascii="Arial" w:hAnsi="Arial" w:cs="Arial"/>
                <w:b/>
              </w:rPr>
              <w:t>TICS</w:t>
            </w:r>
          </w:p>
        </w:tc>
        <w:tc>
          <w:tcPr>
            <w:tcW w:w="2103" w:type="dxa"/>
            <w:shd w:val="clear" w:color="auto" w:fill="D9D9D9" w:themeFill="background1" w:themeFillShade="D9"/>
          </w:tcPr>
          <w:p w:rsidR="008019CD" w:rsidRPr="00B36A00" w:rsidP="00C41692">
            <w:pPr>
              <w:pStyle w:val="PlainText"/>
              <w:rPr>
                <w:rFonts w:ascii="Arial" w:hAnsi="Arial" w:cs="Arial"/>
              </w:rPr>
            </w:pPr>
            <w:r w:rsidRPr="00B36A00">
              <w:rPr>
                <w:rFonts w:ascii="Arial" w:hAnsi="Arial" w:cs="Arial"/>
                <w:b/>
              </w:rPr>
              <w:t>METHOD OF EVALUATION</w:t>
            </w:r>
          </w:p>
        </w:tc>
      </w:tr>
      <w:tr w:rsidTr="00C41692">
        <w:tblPrEx>
          <w:tblW w:w="0" w:type="auto"/>
          <w:jc w:val="center"/>
          <w:tblLook w:val="04A0"/>
        </w:tblPrEx>
        <w:trPr>
          <w:jc w:val="center"/>
        </w:trPr>
        <w:tc>
          <w:tcPr>
            <w:tcW w:w="895" w:type="dxa"/>
          </w:tcPr>
          <w:p w:rsidR="008019CD" w:rsidRPr="00B36A00" w:rsidP="00C41692">
            <w:pPr>
              <w:pStyle w:val="PlainText"/>
              <w:rPr>
                <w:rFonts w:ascii="Arial" w:hAnsi="Arial" w:cs="Arial"/>
              </w:rPr>
            </w:pPr>
            <w:r w:rsidRPr="00B36A00">
              <w:rPr>
                <w:rFonts w:ascii="Arial" w:hAnsi="Arial" w:cs="Arial"/>
              </w:rPr>
              <w:t>SC 1</w:t>
            </w:r>
          </w:p>
        </w:tc>
        <w:tc>
          <w:tcPr>
            <w:tcW w:w="5637" w:type="dxa"/>
          </w:tcPr>
          <w:p w:rsidR="008019CD" w:rsidRPr="00B36A00" w:rsidP="00C41692">
            <w:pPr>
              <w:pStyle w:val="PlainText"/>
              <w:rPr>
                <w:rFonts w:ascii="Arial" w:hAnsi="Arial" w:cs="Arial"/>
              </w:rPr>
            </w:pPr>
            <w:r>
              <w:rPr>
                <w:rFonts w:ascii="Arial" w:hAnsi="Arial" w:cs="Arial"/>
              </w:rPr>
              <w:t>Multiple configurations of the devices</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jc w:val="center"/>
        </w:trPr>
        <w:tc>
          <w:tcPr>
            <w:tcW w:w="895" w:type="dxa"/>
          </w:tcPr>
          <w:p w:rsidR="008019CD" w:rsidRPr="00B36A00" w:rsidP="00C41692">
            <w:pPr>
              <w:pStyle w:val="PlainText"/>
              <w:rPr>
                <w:rFonts w:ascii="Arial" w:hAnsi="Arial" w:cs="Arial"/>
              </w:rPr>
            </w:pPr>
            <w:r w:rsidRPr="00B36A00">
              <w:rPr>
                <w:rFonts w:ascii="Arial" w:hAnsi="Arial" w:cs="Arial"/>
              </w:rPr>
              <w:t>SC 2</w:t>
            </w:r>
          </w:p>
        </w:tc>
        <w:tc>
          <w:tcPr>
            <w:tcW w:w="5637" w:type="dxa"/>
          </w:tcPr>
          <w:p w:rsidR="008019CD" w:rsidRPr="00B36A00" w:rsidP="00C41692">
            <w:pPr>
              <w:pStyle w:val="PlainText"/>
              <w:rPr>
                <w:rFonts w:ascii="Arial" w:hAnsi="Arial" w:cs="Arial"/>
              </w:rPr>
            </w:pPr>
            <w:r>
              <w:rPr>
                <w:rFonts w:ascii="Arial" w:hAnsi="Arial" w:cs="Arial"/>
              </w:rPr>
              <w:t>Must have High-quality image resolution1280 x 1024 pixels or higher</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620"/>
          <w:jc w:val="center"/>
        </w:trPr>
        <w:tc>
          <w:tcPr>
            <w:tcW w:w="895" w:type="dxa"/>
          </w:tcPr>
          <w:p w:rsidR="008019CD" w:rsidRPr="00B36A00" w:rsidP="00C41692">
            <w:pPr>
              <w:pStyle w:val="PlainText"/>
              <w:rPr>
                <w:rFonts w:ascii="Arial" w:hAnsi="Arial" w:cs="Arial"/>
              </w:rPr>
            </w:pPr>
            <w:r w:rsidRPr="00B36A00">
              <w:rPr>
                <w:rFonts w:ascii="Arial" w:hAnsi="Arial" w:cs="Arial"/>
              </w:rPr>
              <w:t>SC 3</w:t>
            </w:r>
          </w:p>
        </w:tc>
        <w:tc>
          <w:tcPr>
            <w:tcW w:w="5637" w:type="dxa"/>
          </w:tcPr>
          <w:p w:rsidR="008019CD" w:rsidRPr="00B36A00" w:rsidP="00C41692">
            <w:pPr>
              <w:pStyle w:val="PlainText"/>
              <w:rPr>
                <w:rFonts w:ascii="Arial" w:hAnsi="Arial" w:cs="Arial"/>
              </w:rPr>
            </w:pPr>
            <w:r>
              <w:rPr>
                <w:rFonts w:ascii="Arial" w:hAnsi="Arial" w:cs="Arial"/>
              </w:rPr>
              <w:t>Must have multiple Doppler modes to include color, and continuous Wave</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413"/>
          <w:jc w:val="center"/>
        </w:trPr>
        <w:tc>
          <w:tcPr>
            <w:tcW w:w="895" w:type="dxa"/>
          </w:tcPr>
          <w:p w:rsidR="008019CD" w:rsidRPr="00B36A00" w:rsidP="00C41692">
            <w:pPr>
              <w:pStyle w:val="PlainText"/>
              <w:rPr>
                <w:rFonts w:ascii="Arial" w:hAnsi="Arial" w:cs="Arial"/>
              </w:rPr>
            </w:pPr>
            <w:r w:rsidRPr="00B36A00">
              <w:rPr>
                <w:rFonts w:ascii="Arial" w:hAnsi="Arial" w:cs="Arial"/>
              </w:rPr>
              <w:t>SC</w:t>
            </w:r>
            <w:r>
              <w:rPr>
                <w:rFonts w:ascii="Arial" w:hAnsi="Arial" w:cs="Arial"/>
              </w:rPr>
              <w:t xml:space="preserve"> </w:t>
            </w:r>
            <w:r w:rsidRPr="00B36A00">
              <w:rPr>
                <w:rFonts w:ascii="Arial" w:hAnsi="Arial" w:cs="Arial"/>
              </w:rPr>
              <w:t>4</w:t>
            </w:r>
          </w:p>
        </w:tc>
        <w:tc>
          <w:tcPr>
            <w:tcW w:w="5637" w:type="dxa"/>
          </w:tcPr>
          <w:p w:rsidR="008019CD" w:rsidRPr="00B36A00" w:rsidP="00C41692">
            <w:pPr>
              <w:pStyle w:val="PlainText"/>
              <w:rPr>
                <w:rFonts w:ascii="Arial" w:hAnsi="Arial" w:cs="Arial"/>
              </w:rPr>
            </w:pPr>
            <w:r>
              <w:rPr>
                <w:rFonts w:ascii="Arial" w:hAnsi="Arial" w:cs="Arial"/>
              </w:rPr>
              <w:t xml:space="preserve">Must have 120V and Battery powered capability </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jc w:val="center"/>
        </w:trPr>
        <w:tc>
          <w:tcPr>
            <w:tcW w:w="895" w:type="dxa"/>
          </w:tcPr>
          <w:p w:rsidR="008019CD" w:rsidRPr="00B36A00" w:rsidP="00C41692">
            <w:pPr>
              <w:pStyle w:val="PlainText"/>
              <w:rPr>
                <w:rFonts w:ascii="Arial" w:hAnsi="Arial" w:cs="Arial"/>
              </w:rPr>
            </w:pPr>
            <w:r w:rsidRPr="00B36A00">
              <w:rPr>
                <w:rFonts w:ascii="Arial" w:hAnsi="Arial" w:cs="Arial"/>
              </w:rPr>
              <w:t xml:space="preserve">SC </w:t>
            </w:r>
            <w:r>
              <w:rPr>
                <w:rFonts w:ascii="Arial" w:hAnsi="Arial" w:cs="Arial"/>
              </w:rPr>
              <w:t>5</w:t>
            </w:r>
          </w:p>
        </w:tc>
        <w:tc>
          <w:tcPr>
            <w:tcW w:w="5637" w:type="dxa"/>
          </w:tcPr>
          <w:p w:rsidR="008019CD" w:rsidRPr="00B36A00" w:rsidP="00C41692">
            <w:pPr>
              <w:pStyle w:val="PlainText"/>
              <w:rPr>
                <w:rFonts w:ascii="Arial" w:hAnsi="Arial" w:cs="Arial"/>
              </w:rPr>
            </w:pPr>
            <w:r>
              <w:rPr>
                <w:rFonts w:ascii="Arial" w:hAnsi="Arial" w:cs="Arial"/>
              </w:rPr>
              <w:t>Must have a Phased Array Probe with a low frequency range of b</w:t>
            </w:r>
            <w:r w:rsidRPr="006061AB">
              <w:rPr>
                <w:rFonts w:ascii="Arial" w:hAnsi="Arial" w:cs="Arial"/>
              </w:rPr>
              <w:t>etween 1-</w:t>
            </w:r>
            <w:r>
              <w:rPr>
                <w:rFonts w:ascii="Arial" w:hAnsi="Arial" w:cs="Arial"/>
              </w:rPr>
              <w:t xml:space="preserve">5 MHz </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620"/>
          <w:jc w:val="center"/>
        </w:trPr>
        <w:tc>
          <w:tcPr>
            <w:tcW w:w="895" w:type="dxa"/>
          </w:tcPr>
          <w:p w:rsidR="008019CD" w:rsidRPr="00B36A00" w:rsidP="00C41692">
            <w:pPr>
              <w:pStyle w:val="PlainText"/>
              <w:rPr>
                <w:rFonts w:ascii="Arial" w:hAnsi="Arial" w:cs="Arial"/>
              </w:rPr>
            </w:pPr>
            <w:r>
              <w:rPr>
                <w:rFonts w:ascii="Arial" w:hAnsi="Arial" w:cs="Arial"/>
              </w:rPr>
              <w:t xml:space="preserve">SC 6 </w:t>
            </w:r>
          </w:p>
        </w:tc>
        <w:tc>
          <w:tcPr>
            <w:tcW w:w="5637" w:type="dxa"/>
          </w:tcPr>
          <w:p w:rsidR="008019CD" w:rsidP="00C41692">
            <w:pPr>
              <w:pStyle w:val="PlainText"/>
              <w:rPr>
                <w:rFonts w:ascii="Arial" w:hAnsi="Arial" w:cs="Arial"/>
              </w:rPr>
            </w:pPr>
            <w:r>
              <w:rPr>
                <w:rFonts w:ascii="Arial" w:hAnsi="Arial" w:cs="Arial"/>
              </w:rPr>
              <w:t xml:space="preserve">Must have Endocavitary Probe with a frequency range between 2-12.5 MHz </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620"/>
          <w:jc w:val="center"/>
        </w:trPr>
        <w:tc>
          <w:tcPr>
            <w:tcW w:w="895" w:type="dxa"/>
          </w:tcPr>
          <w:p w:rsidR="008019CD" w:rsidP="00C41692">
            <w:pPr>
              <w:pStyle w:val="PlainText"/>
              <w:rPr>
                <w:rFonts w:ascii="Arial" w:hAnsi="Arial" w:cs="Arial"/>
              </w:rPr>
            </w:pPr>
            <w:r>
              <w:rPr>
                <w:rFonts w:ascii="Arial" w:hAnsi="Arial" w:cs="Arial"/>
              </w:rPr>
              <w:t xml:space="preserve">SC 7 </w:t>
            </w:r>
          </w:p>
        </w:tc>
        <w:tc>
          <w:tcPr>
            <w:tcW w:w="5637" w:type="dxa"/>
          </w:tcPr>
          <w:p w:rsidR="008019CD" w:rsidP="00C41692">
            <w:pPr>
              <w:pStyle w:val="PlainText"/>
              <w:rPr>
                <w:rFonts w:ascii="Arial" w:hAnsi="Arial" w:cs="Arial"/>
              </w:rPr>
            </w:pPr>
            <w:r>
              <w:rPr>
                <w:rFonts w:ascii="Arial" w:hAnsi="Arial" w:cs="Arial"/>
              </w:rPr>
              <w:t xml:space="preserve">Must have Low to Mid Probe with a frequency range of at least 2-12 MHz Curvilinear Probe </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620"/>
          <w:jc w:val="center"/>
        </w:trPr>
        <w:tc>
          <w:tcPr>
            <w:tcW w:w="895" w:type="dxa"/>
          </w:tcPr>
          <w:p w:rsidR="008019CD" w:rsidP="00C41692">
            <w:pPr>
              <w:pStyle w:val="PlainText"/>
              <w:rPr>
                <w:rFonts w:ascii="Arial" w:hAnsi="Arial" w:cs="Arial"/>
              </w:rPr>
            </w:pPr>
            <w:r>
              <w:rPr>
                <w:rFonts w:ascii="Arial" w:hAnsi="Arial" w:cs="Arial"/>
              </w:rPr>
              <w:t>SC 8</w:t>
            </w:r>
          </w:p>
        </w:tc>
        <w:tc>
          <w:tcPr>
            <w:tcW w:w="5637" w:type="dxa"/>
          </w:tcPr>
          <w:p w:rsidR="008019CD" w:rsidP="00C41692">
            <w:pPr>
              <w:pStyle w:val="PlainText"/>
              <w:rPr>
                <w:rFonts w:ascii="Arial" w:hAnsi="Arial" w:cs="Arial"/>
              </w:rPr>
            </w:pPr>
            <w:r>
              <w:rPr>
                <w:rFonts w:ascii="Arial" w:hAnsi="Arial" w:cs="Arial"/>
              </w:rPr>
              <w:t>Must have Linear Probe with a frequency range greater than 12 MHz</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368"/>
          <w:jc w:val="center"/>
        </w:trPr>
        <w:tc>
          <w:tcPr>
            <w:tcW w:w="895" w:type="dxa"/>
          </w:tcPr>
          <w:p w:rsidR="008019CD" w:rsidP="00C41692">
            <w:pPr>
              <w:pStyle w:val="PlainText"/>
              <w:rPr>
                <w:rFonts w:ascii="Arial" w:hAnsi="Arial" w:cs="Arial"/>
              </w:rPr>
            </w:pPr>
            <w:r>
              <w:rPr>
                <w:rFonts w:ascii="Arial" w:hAnsi="Arial" w:cs="Arial"/>
              </w:rPr>
              <w:t>SC 9</w:t>
            </w:r>
          </w:p>
        </w:tc>
        <w:tc>
          <w:tcPr>
            <w:tcW w:w="5637" w:type="dxa"/>
          </w:tcPr>
          <w:p w:rsidR="008019CD" w:rsidP="00C41692">
            <w:pPr>
              <w:pStyle w:val="PlainText"/>
              <w:rPr>
                <w:rFonts w:ascii="Arial" w:hAnsi="Arial" w:cs="Arial"/>
              </w:rPr>
            </w:pPr>
            <w:r>
              <w:rPr>
                <w:rFonts w:ascii="Arial" w:hAnsi="Arial" w:cs="Arial"/>
              </w:rPr>
              <w:t>Must have needle visualization enhancement</w:t>
            </w:r>
          </w:p>
        </w:tc>
        <w:tc>
          <w:tcPr>
            <w:tcW w:w="2103" w:type="dxa"/>
          </w:tcPr>
          <w:p w:rsidR="008019CD"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368"/>
          <w:jc w:val="center"/>
        </w:trPr>
        <w:tc>
          <w:tcPr>
            <w:tcW w:w="895" w:type="dxa"/>
          </w:tcPr>
          <w:p w:rsidR="008019CD" w:rsidP="00C41692">
            <w:pPr>
              <w:pStyle w:val="PlainText"/>
              <w:rPr>
                <w:rFonts w:ascii="Arial" w:hAnsi="Arial" w:cs="Arial"/>
              </w:rPr>
            </w:pPr>
            <w:r>
              <w:rPr>
                <w:rFonts w:ascii="Arial" w:hAnsi="Arial" w:cs="Arial"/>
              </w:rPr>
              <w:t>SC 10</w:t>
            </w:r>
          </w:p>
        </w:tc>
        <w:tc>
          <w:tcPr>
            <w:tcW w:w="5637" w:type="dxa"/>
          </w:tcPr>
          <w:p w:rsidR="008019CD" w:rsidP="00C41692">
            <w:pPr>
              <w:pStyle w:val="PlainText"/>
              <w:rPr>
                <w:rFonts w:ascii="Arial" w:hAnsi="Arial" w:cs="Arial"/>
              </w:rPr>
            </w:pPr>
            <w:r>
              <w:rPr>
                <w:rFonts w:ascii="Arial" w:hAnsi="Arial" w:cs="Arial"/>
              </w:rPr>
              <w:t>Must have a minimum one-year warranty</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458"/>
          <w:jc w:val="center"/>
        </w:trPr>
        <w:tc>
          <w:tcPr>
            <w:tcW w:w="895" w:type="dxa"/>
          </w:tcPr>
          <w:p w:rsidR="008019CD" w:rsidP="00C41692">
            <w:pPr>
              <w:pStyle w:val="PlainText"/>
              <w:rPr>
                <w:rFonts w:ascii="Arial" w:hAnsi="Arial" w:cs="Arial"/>
              </w:rPr>
            </w:pPr>
            <w:r>
              <w:rPr>
                <w:rFonts w:ascii="Arial" w:hAnsi="Arial" w:cs="Arial"/>
              </w:rPr>
              <w:t>SC 11</w:t>
            </w:r>
          </w:p>
        </w:tc>
        <w:tc>
          <w:tcPr>
            <w:tcW w:w="5637" w:type="dxa"/>
          </w:tcPr>
          <w:p w:rsidR="008019CD" w:rsidP="00C41692">
            <w:pPr>
              <w:pStyle w:val="PlainText"/>
              <w:rPr>
                <w:rFonts w:ascii="Arial" w:hAnsi="Arial" w:cs="Arial"/>
              </w:rPr>
            </w:pPr>
            <w:r>
              <w:rPr>
                <w:rFonts w:ascii="Arial" w:hAnsi="Arial" w:cs="Arial"/>
              </w:rPr>
              <w:t>Must provide Operator training</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350"/>
          <w:jc w:val="center"/>
        </w:trPr>
        <w:tc>
          <w:tcPr>
            <w:tcW w:w="895" w:type="dxa"/>
          </w:tcPr>
          <w:p w:rsidR="008019CD" w:rsidRPr="00B36A00" w:rsidP="00C41692">
            <w:pPr>
              <w:pStyle w:val="PlainText"/>
              <w:rPr>
                <w:rFonts w:ascii="Arial" w:hAnsi="Arial" w:cs="Arial"/>
              </w:rPr>
            </w:pPr>
            <w:r w:rsidRPr="00B36A00">
              <w:rPr>
                <w:rFonts w:ascii="Arial" w:hAnsi="Arial" w:cs="Arial"/>
              </w:rPr>
              <w:t xml:space="preserve">SC </w:t>
            </w:r>
            <w:r>
              <w:rPr>
                <w:rFonts w:ascii="Arial" w:hAnsi="Arial" w:cs="Arial"/>
              </w:rPr>
              <w:t>12</w:t>
            </w:r>
          </w:p>
        </w:tc>
        <w:tc>
          <w:tcPr>
            <w:tcW w:w="5637" w:type="dxa"/>
          </w:tcPr>
          <w:p w:rsidR="008019CD" w:rsidRPr="00B36A00" w:rsidP="00C41692">
            <w:pPr>
              <w:pStyle w:val="PlainText"/>
              <w:rPr>
                <w:rFonts w:ascii="Arial" w:hAnsi="Arial" w:cs="Arial"/>
              </w:rPr>
            </w:pPr>
            <w:r>
              <w:rPr>
                <w:rFonts w:ascii="Arial" w:hAnsi="Arial" w:cs="Arial"/>
              </w:rPr>
              <w:t>Must provide Extended Service and Support plan</w:t>
            </w:r>
          </w:p>
        </w:tc>
        <w:tc>
          <w:tcPr>
            <w:tcW w:w="2103" w:type="dxa"/>
          </w:tcPr>
          <w:p w:rsidR="008019CD" w:rsidRPr="00B36A00" w:rsidP="00C41692">
            <w:pPr>
              <w:pStyle w:val="PlainText"/>
              <w:rPr>
                <w:rFonts w:ascii="Arial" w:hAnsi="Arial" w:cs="Arial"/>
              </w:rPr>
            </w:pPr>
            <w:r w:rsidRPr="00B36A00">
              <w:rPr>
                <w:rFonts w:ascii="Arial" w:hAnsi="Arial" w:cs="Arial"/>
              </w:rPr>
              <w:t>Literature Review</w:t>
            </w:r>
          </w:p>
        </w:tc>
      </w:tr>
      <w:tr w:rsidTr="00C41692">
        <w:tblPrEx>
          <w:tblW w:w="0" w:type="auto"/>
          <w:jc w:val="center"/>
          <w:tblLook w:val="04A0"/>
        </w:tblPrEx>
        <w:trPr>
          <w:trHeight w:val="350"/>
          <w:jc w:val="center"/>
        </w:trPr>
        <w:tc>
          <w:tcPr>
            <w:tcW w:w="895" w:type="dxa"/>
          </w:tcPr>
          <w:p w:rsidR="008019CD" w:rsidRPr="00B36A00" w:rsidP="00C41692">
            <w:pPr>
              <w:pStyle w:val="PlainText"/>
              <w:rPr>
                <w:rFonts w:ascii="Arial" w:hAnsi="Arial" w:cs="Arial"/>
              </w:rPr>
            </w:pPr>
            <w:r>
              <w:rPr>
                <w:rFonts w:ascii="Arial" w:hAnsi="Arial" w:cs="Arial"/>
              </w:rPr>
              <w:t>SC 13</w:t>
            </w:r>
          </w:p>
        </w:tc>
        <w:tc>
          <w:tcPr>
            <w:tcW w:w="5637" w:type="dxa"/>
          </w:tcPr>
          <w:p w:rsidR="008019CD" w:rsidP="00C41692">
            <w:pPr>
              <w:pStyle w:val="PlainText"/>
              <w:rPr>
                <w:rFonts w:ascii="Arial" w:hAnsi="Arial" w:cs="Arial"/>
              </w:rPr>
            </w:pPr>
            <w:r>
              <w:rPr>
                <w:rFonts w:ascii="Arial" w:hAnsi="Arial" w:cs="Arial"/>
              </w:rPr>
              <w:t>Must be FDA approved</w:t>
            </w:r>
          </w:p>
        </w:tc>
        <w:tc>
          <w:tcPr>
            <w:tcW w:w="2103" w:type="dxa"/>
          </w:tcPr>
          <w:p w:rsidR="008019CD" w:rsidRPr="00B36A00" w:rsidP="00C41692">
            <w:pPr>
              <w:pStyle w:val="PlainText"/>
              <w:rPr>
                <w:rFonts w:ascii="Arial" w:hAnsi="Arial" w:cs="Arial"/>
              </w:rPr>
            </w:pPr>
            <w:r>
              <w:rPr>
                <w:rFonts w:ascii="Arial" w:hAnsi="Arial" w:cs="Arial"/>
              </w:rPr>
              <w:t>FDA Letter</w:t>
            </w:r>
          </w:p>
        </w:tc>
      </w:tr>
      <w:tr w:rsidTr="00C41692">
        <w:tblPrEx>
          <w:tblW w:w="0" w:type="auto"/>
          <w:jc w:val="center"/>
          <w:tblLook w:val="04A0"/>
        </w:tblPrEx>
        <w:trPr>
          <w:trHeight w:val="620"/>
          <w:jc w:val="center"/>
        </w:trPr>
        <w:tc>
          <w:tcPr>
            <w:tcW w:w="895" w:type="dxa"/>
          </w:tcPr>
          <w:p w:rsidR="008019CD" w:rsidP="00C41692">
            <w:pPr>
              <w:pStyle w:val="PlainText"/>
              <w:rPr>
                <w:rFonts w:ascii="Arial" w:hAnsi="Arial" w:cs="Arial"/>
              </w:rPr>
            </w:pPr>
            <w:r>
              <w:rPr>
                <w:rFonts w:ascii="Arial" w:hAnsi="Arial" w:cs="Arial"/>
              </w:rPr>
              <w:t>SC 14</w:t>
            </w:r>
          </w:p>
        </w:tc>
        <w:tc>
          <w:tcPr>
            <w:tcW w:w="5637" w:type="dxa"/>
          </w:tcPr>
          <w:p w:rsidR="008019CD" w:rsidP="00C41692">
            <w:pPr>
              <w:pStyle w:val="PlainText"/>
              <w:rPr>
                <w:rFonts w:ascii="Arial" w:hAnsi="Arial" w:cs="Arial"/>
              </w:rPr>
            </w:pPr>
            <w:r w:rsidRPr="00D712A8">
              <w:rPr>
                <w:rFonts w:ascii="Arial" w:hAnsi="Arial" w:cs="Arial"/>
              </w:rPr>
              <w:t xml:space="preserve">Must have </w:t>
            </w:r>
            <w:r w:rsidRPr="0056255B">
              <w:rPr>
                <w:rFonts w:ascii="Arial" w:hAnsi="Arial" w:cs="Arial"/>
              </w:rPr>
              <w:t>Intraoperative system capable of interfacing with</w:t>
            </w:r>
            <w:r w:rsidRPr="00D712A8">
              <w:rPr>
                <w:rFonts w:ascii="Arial" w:hAnsi="Arial" w:cs="Arial"/>
              </w:rPr>
              <w:t xml:space="preserve"> </w:t>
            </w:r>
            <w:r>
              <w:rPr>
                <w:rFonts w:ascii="Arial" w:hAnsi="Arial" w:cs="Arial"/>
              </w:rPr>
              <w:t>VA Electronic Health Record System</w:t>
            </w:r>
          </w:p>
        </w:tc>
        <w:tc>
          <w:tcPr>
            <w:tcW w:w="2103" w:type="dxa"/>
          </w:tcPr>
          <w:p w:rsidR="008019CD" w:rsidP="00C41692">
            <w:pPr>
              <w:pStyle w:val="PlainText"/>
              <w:rPr>
                <w:rFonts w:ascii="Arial" w:hAnsi="Arial" w:cs="Arial"/>
              </w:rPr>
            </w:pPr>
            <w:r w:rsidRPr="00B36A00">
              <w:rPr>
                <w:rFonts w:ascii="Arial" w:hAnsi="Arial" w:cs="Arial"/>
              </w:rPr>
              <w:t>Literature Review</w:t>
            </w:r>
          </w:p>
        </w:tc>
      </w:tr>
    </w:tbl>
    <w:p w:rsidR="008019CD" w:rsidRPr="007A6B77" w:rsidP="008019CD">
      <w:pPr>
        <w:pStyle w:val="PlainText"/>
        <w:rPr>
          <w:rFonts w:ascii="Arial" w:hAnsi="Arial" w:cs="Arial"/>
          <w:szCs w:val="24"/>
        </w:rPr>
      </w:pPr>
    </w:p>
    <w:p w:rsidR="008019CD" w:rsidRPr="007A6B77" w:rsidP="008019CD">
      <w:pPr>
        <w:rPr>
          <w:rFonts w:ascii="Arial" w:eastAsia="Times New Roman" w:hAnsi="Arial" w:cs="Arial"/>
          <w:szCs w:val="24"/>
        </w:rPr>
      </w:pPr>
      <w:r w:rsidRPr="009562CB">
        <w:rPr>
          <w:rFonts w:ascii="Arial" w:eastAsia="Times New Roman" w:hAnsi="Arial" w:cs="Arial"/>
          <w:szCs w:val="24"/>
        </w:rPr>
        <w:t xml:space="preserve">For each product identified in the response (brand name and part number), the response must include descriptive literature demonstrating that the product meets or exceeds the </w:t>
      </w:r>
      <w:r>
        <w:rPr>
          <w:rFonts w:ascii="Arial" w:eastAsia="Times New Roman" w:hAnsi="Arial" w:cs="Arial"/>
          <w:szCs w:val="24"/>
        </w:rPr>
        <w:t xml:space="preserve">SCs </w:t>
      </w:r>
      <w:r w:rsidRPr="009562CB">
        <w:rPr>
          <w:rFonts w:ascii="Arial" w:eastAsia="Times New Roman" w:hAnsi="Arial" w:cs="Arial"/>
          <w:szCs w:val="24"/>
        </w:rPr>
        <w:t>specified above.</w:t>
      </w:r>
      <w:r w:rsidRPr="007A6B77">
        <w:rPr>
          <w:rFonts w:ascii="Arial" w:eastAsia="Times New Roman" w:hAnsi="Arial" w:cs="Arial"/>
          <w:szCs w:val="24"/>
        </w:rPr>
        <w:t xml:space="preserve"> </w:t>
      </w:r>
    </w:p>
    <w:p w:rsidR="008019CD" w:rsidP="008019CD">
      <w:pPr>
        <w:rPr>
          <w:rFonts w:ascii="Arial" w:eastAsia="Times New Roman" w:hAnsi="Arial" w:cs="Arial"/>
          <w:szCs w:val="24"/>
        </w:rPr>
      </w:pPr>
      <w:r w:rsidRPr="007A6B77">
        <w:rPr>
          <w:rFonts w:ascii="Arial" w:eastAsia="Times New Roman" w:hAnsi="Arial" w:cs="Arial"/>
          <w:szCs w:val="24"/>
        </w:rPr>
        <w:t xml:space="preserve">The Government's intent is to include all ancillary items </w:t>
      </w:r>
      <w:r>
        <w:rPr>
          <w:rFonts w:ascii="Arial" w:eastAsia="Times New Roman" w:hAnsi="Arial" w:cs="Arial"/>
          <w:szCs w:val="24"/>
        </w:rPr>
        <w:t xml:space="preserve">necessary </w:t>
      </w:r>
      <w:r w:rsidRPr="007A6B77">
        <w:rPr>
          <w:rFonts w:ascii="Arial" w:eastAsia="Times New Roman" w:hAnsi="Arial" w:cs="Arial"/>
          <w:szCs w:val="24"/>
        </w:rPr>
        <w:t xml:space="preserve">to ensure the equipment can function as designed by the OEM and as required. </w:t>
      </w:r>
      <w:r>
        <w:rPr>
          <w:rFonts w:ascii="Arial" w:eastAsia="Times New Roman" w:hAnsi="Arial" w:cs="Arial"/>
          <w:szCs w:val="24"/>
        </w:rPr>
        <w:t>Respondents</w:t>
      </w:r>
      <w:r w:rsidRPr="007A6B77">
        <w:rPr>
          <w:rFonts w:ascii="Arial" w:eastAsia="Times New Roman" w:hAnsi="Arial" w:cs="Arial"/>
          <w:szCs w:val="24"/>
        </w:rPr>
        <w:t xml:space="preserve"> are encouraged to </w:t>
      </w:r>
      <w:r>
        <w:rPr>
          <w:rFonts w:ascii="Arial" w:eastAsia="Times New Roman" w:hAnsi="Arial" w:cs="Arial"/>
          <w:szCs w:val="24"/>
        </w:rPr>
        <w:t>identify</w:t>
      </w:r>
      <w:r w:rsidRPr="007A6B77">
        <w:rPr>
          <w:rFonts w:ascii="Arial" w:eastAsia="Times New Roman" w:hAnsi="Arial" w:cs="Arial"/>
          <w:szCs w:val="24"/>
        </w:rPr>
        <w:t xml:space="preserve"> any </w:t>
      </w:r>
      <w:r>
        <w:rPr>
          <w:rFonts w:ascii="Arial" w:eastAsia="Times New Roman" w:hAnsi="Arial" w:cs="Arial"/>
          <w:szCs w:val="24"/>
        </w:rPr>
        <w:t>additional a</w:t>
      </w:r>
      <w:r w:rsidRPr="00AD0A0F">
        <w:rPr>
          <w:rFonts w:ascii="Arial" w:eastAsia="Times New Roman" w:hAnsi="Arial" w:cs="Arial"/>
          <w:szCs w:val="24"/>
        </w:rPr>
        <w:t xml:space="preserve">ccessory, service, </w:t>
      </w:r>
      <w:r w:rsidRPr="007A6B77">
        <w:rPr>
          <w:rFonts w:ascii="Arial" w:eastAsia="Times New Roman" w:hAnsi="Arial" w:cs="Arial"/>
          <w:szCs w:val="24"/>
        </w:rPr>
        <w:t xml:space="preserve">or configuration </w:t>
      </w:r>
      <w:r>
        <w:rPr>
          <w:rFonts w:ascii="Arial" w:eastAsia="Times New Roman" w:hAnsi="Arial" w:cs="Arial"/>
          <w:szCs w:val="24"/>
        </w:rPr>
        <w:t>that may be necessary or beneficial to the functionality of the contemplated system.</w:t>
      </w:r>
      <w:r w:rsidRPr="007A6B77">
        <w:rPr>
          <w:rFonts w:ascii="Arial" w:eastAsia="Times New Roman" w:hAnsi="Arial" w:cs="Arial"/>
          <w:szCs w:val="24"/>
        </w:rPr>
        <w:t xml:space="preserve"> These items must be clearly identified by brand name and part number.</w:t>
      </w:r>
    </w:p>
    <w:p w:rsidR="008019CD" w:rsidP="008019CD">
      <w:pPr>
        <w:rPr>
          <w:rFonts w:ascii="Arial" w:eastAsia="Times New Roman" w:hAnsi="Arial" w:cs="Arial"/>
          <w:szCs w:val="24"/>
        </w:rPr>
      </w:pPr>
      <w:r w:rsidRPr="00407DF3">
        <w:rPr>
          <w:rFonts w:ascii="Arial" w:eastAsia="Times New Roman" w:hAnsi="Arial" w:cs="Arial"/>
          <w:szCs w:val="24"/>
        </w:rPr>
        <w:t>In addition to the above CLINs and salient characteristics, the Government contemplates utilizing the below evaluation subfactors:</w:t>
      </w:r>
    </w:p>
    <w:p w:rsidR="008019CD" w:rsidRPr="00804E6F" w:rsidP="008019CD">
      <w:pPr>
        <w:pStyle w:val="PlainText"/>
        <w:rPr>
          <w:rFonts w:ascii="Arial" w:eastAsia="Arial" w:hAnsi="Arial" w:cs="Arial"/>
          <w:szCs w:val="22"/>
        </w:rPr>
      </w:pPr>
      <w:r w:rsidRPr="00804E6F">
        <w:rPr>
          <w:rFonts w:ascii="Arial" w:eastAsia="Arial" w:hAnsi="Arial" w:cs="Arial"/>
          <w:b/>
          <w:bCs/>
          <w:szCs w:val="22"/>
        </w:rPr>
        <w:t>Safety</w:t>
      </w:r>
    </w:p>
    <w:p w:rsidR="008019CD" w:rsidRPr="00804E6F" w:rsidP="008019CD">
      <w:pPr>
        <w:spacing w:after="0"/>
        <w:rPr>
          <w:rFonts w:ascii="Arial" w:eastAsia="Arial" w:hAnsi="Arial" w:cs="Arial"/>
        </w:rPr>
      </w:pPr>
      <w:r w:rsidRPr="00804E6F">
        <w:rPr>
          <w:rFonts w:ascii="Arial" w:eastAsia="Arial" w:hAnsi="Arial" w:cs="Arial"/>
          <w:sz w:val="24"/>
          <w:szCs w:val="24"/>
        </w:rPr>
        <w:t>The device will be assessed for patient safety features, including, but not limited to, the following areas:</w:t>
      </w:r>
      <w:r w:rsidRPr="00804E6F">
        <w:rPr>
          <w:rFonts w:ascii="Arial" w:eastAsia="Arial" w:hAnsi="Arial" w:cs="Arial"/>
        </w:rPr>
        <w:t xml:space="preserve"> </w:t>
      </w:r>
    </w:p>
    <w:p w:rsidR="008019CD" w:rsidRPr="00804E6F" w:rsidP="008019CD">
      <w:pPr>
        <w:pStyle w:val="PlainText"/>
        <w:numPr>
          <w:ilvl w:val="0"/>
          <w:numId w:val="1"/>
        </w:numPr>
        <w:rPr>
          <w:rFonts w:ascii="Arial" w:eastAsia="Arial" w:hAnsi="Arial" w:cs="Arial"/>
          <w:szCs w:val="22"/>
        </w:rPr>
      </w:pPr>
      <w:r w:rsidRPr="00804E6F">
        <w:rPr>
          <w:rFonts w:ascii="Arial" w:eastAsia="Arial" w:hAnsi="Arial" w:cs="Arial"/>
          <w:szCs w:val="22"/>
        </w:rPr>
        <w:t>Infection control</w:t>
      </w:r>
    </w:p>
    <w:p w:rsidR="008019CD" w:rsidRPr="00804E6F" w:rsidP="008019CD">
      <w:pPr>
        <w:pStyle w:val="PlainText"/>
        <w:numPr>
          <w:ilvl w:val="0"/>
          <w:numId w:val="1"/>
        </w:numPr>
        <w:rPr>
          <w:rFonts w:ascii="Arial" w:eastAsia="Arial" w:hAnsi="Arial" w:cs="Arial"/>
          <w:szCs w:val="22"/>
        </w:rPr>
      </w:pPr>
      <w:r w:rsidRPr="00804E6F">
        <w:rPr>
          <w:rFonts w:ascii="Arial" w:eastAsia="Arial" w:hAnsi="Arial" w:cs="Arial"/>
          <w:szCs w:val="22"/>
        </w:rPr>
        <w:t>Thermal injuries</w:t>
      </w:r>
    </w:p>
    <w:p w:rsidR="008019CD" w:rsidRPr="00804E6F" w:rsidP="008019CD">
      <w:pPr>
        <w:pStyle w:val="PlainText"/>
        <w:numPr>
          <w:ilvl w:val="0"/>
          <w:numId w:val="1"/>
        </w:numPr>
        <w:rPr>
          <w:rFonts w:ascii="Arial" w:eastAsia="Arial" w:hAnsi="Arial" w:cs="Arial"/>
          <w:szCs w:val="22"/>
        </w:rPr>
      </w:pPr>
      <w:r w:rsidRPr="00804E6F">
        <w:rPr>
          <w:rFonts w:ascii="Arial" w:eastAsia="Arial" w:hAnsi="Arial" w:cs="Arial"/>
          <w:szCs w:val="22"/>
        </w:rPr>
        <w:t xml:space="preserve">Probe maintenance </w:t>
      </w:r>
    </w:p>
    <w:p w:rsidR="008019CD" w:rsidRPr="00804E6F" w:rsidP="008019CD">
      <w:pPr>
        <w:pStyle w:val="PlainText"/>
        <w:numPr>
          <w:ilvl w:val="0"/>
          <w:numId w:val="1"/>
        </w:numPr>
        <w:rPr>
          <w:rFonts w:ascii="Arial" w:eastAsia="Arial" w:hAnsi="Arial" w:cs="Arial"/>
          <w:szCs w:val="22"/>
        </w:rPr>
      </w:pPr>
      <w:r w:rsidRPr="00804E6F">
        <w:rPr>
          <w:rFonts w:ascii="Arial" w:eastAsia="Arial" w:hAnsi="Arial" w:cs="Arial"/>
          <w:szCs w:val="22"/>
        </w:rPr>
        <w:t xml:space="preserve">Battery </w:t>
      </w:r>
      <w:r>
        <w:rPr>
          <w:rFonts w:ascii="Arial" w:eastAsia="Arial" w:hAnsi="Arial" w:cs="Arial"/>
          <w:szCs w:val="22"/>
        </w:rPr>
        <w:t>f</w:t>
      </w:r>
      <w:r w:rsidRPr="00804E6F">
        <w:rPr>
          <w:rFonts w:ascii="Arial" w:eastAsia="Arial" w:hAnsi="Arial" w:cs="Arial"/>
          <w:szCs w:val="22"/>
        </w:rPr>
        <w:t>ailure procedures</w:t>
      </w:r>
      <w:r>
        <w:rPr>
          <w:rFonts w:ascii="Arial" w:eastAsia="Arial" w:hAnsi="Arial" w:cs="Arial"/>
          <w:szCs w:val="22"/>
        </w:rPr>
        <w:t xml:space="preserve"> </w:t>
      </w:r>
    </w:p>
    <w:p w:rsidR="008019CD" w:rsidRPr="00B36A00" w:rsidP="008019CD">
      <w:pPr>
        <w:pStyle w:val="PlainText"/>
        <w:rPr>
          <w:rFonts w:ascii="Arial" w:eastAsia="Arial" w:hAnsi="Arial" w:cs="Arial"/>
          <w:color w:val="000000" w:themeColor="text1"/>
          <w:sz w:val="24"/>
          <w:szCs w:val="24"/>
        </w:rPr>
      </w:pPr>
    </w:p>
    <w:p w:rsidR="008019CD" w:rsidRPr="00804E6F" w:rsidP="008019CD">
      <w:pPr>
        <w:pStyle w:val="PlainText"/>
        <w:rPr>
          <w:rFonts w:ascii="Arial" w:eastAsia="Arial" w:hAnsi="Arial" w:cs="Arial"/>
          <w:szCs w:val="22"/>
        </w:rPr>
      </w:pPr>
      <w:r w:rsidRPr="00804E6F">
        <w:rPr>
          <w:rFonts w:ascii="Arial" w:eastAsia="Arial" w:hAnsi="Arial" w:cs="Arial"/>
          <w:b/>
          <w:bCs/>
          <w:szCs w:val="22"/>
        </w:rPr>
        <w:t xml:space="preserve">Design </w:t>
      </w:r>
    </w:p>
    <w:p w:rsidR="008019CD" w:rsidRPr="00AB38B1" w:rsidP="008019CD">
      <w:pPr>
        <w:pStyle w:val="PlainText"/>
        <w:rPr>
          <w:rFonts w:ascii="Arial" w:eastAsia="Arial" w:hAnsi="Arial" w:cs="Arial"/>
          <w:szCs w:val="22"/>
        </w:rPr>
      </w:pPr>
      <w:r w:rsidRPr="00AB38B1">
        <w:rPr>
          <w:rFonts w:ascii="Arial" w:eastAsia="Arial" w:hAnsi="Arial" w:cs="Arial"/>
          <w:szCs w:val="22"/>
        </w:rPr>
        <w:t xml:space="preserve">Design features and functions of the offered device will be evaluated. Areas include but are not limited to the following: </w:t>
      </w:r>
    </w:p>
    <w:p w:rsidR="008019CD" w:rsidRPr="00AB38B1" w:rsidP="008019CD">
      <w:pPr>
        <w:pStyle w:val="PlainText"/>
        <w:numPr>
          <w:ilvl w:val="0"/>
          <w:numId w:val="2"/>
        </w:numPr>
        <w:rPr>
          <w:rFonts w:ascii="Arial" w:eastAsia="Arial" w:hAnsi="Arial" w:cs="Arial"/>
          <w:szCs w:val="22"/>
        </w:rPr>
      </w:pPr>
      <w:r w:rsidRPr="00AB38B1">
        <w:rPr>
          <w:rFonts w:ascii="Arial" w:eastAsia="Arial" w:hAnsi="Arial" w:cs="Arial"/>
          <w:szCs w:val="22"/>
        </w:rPr>
        <w:t xml:space="preserve">Durability </w:t>
      </w:r>
      <w:r>
        <w:rPr>
          <w:rFonts w:ascii="Arial" w:eastAsia="Arial" w:hAnsi="Arial" w:cs="Arial"/>
          <w:szCs w:val="22"/>
        </w:rPr>
        <w:t xml:space="preserve">of the system and the probes </w:t>
      </w:r>
    </w:p>
    <w:p w:rsidR="008019CD" w:rsidP="008019CD">
      <w:pPr>
        <w:pStyle w:val="ListParagraph"/>
        <w:numPr>
          <w:ilvl w:val="0"/>
          <w:numId w:val="2"/>
        </w:numPr>
        <w:spacing w:after="0" w:line="240" w:lineRule="auto"/>
        <w:rPr>
          <w:rFonts w:ascii="Arial" w:eastAsia="Arial" w:hAnsi="Arial" w:cs="Arial"/>
        </w:rPr>
      </w:pPr>
      <w:r>
        <w:rPr>
          <w:rFonts w:ascii="Arial" w:eastAsia="Arial" w:hAnsi="Arial" w:cs="Arial"/>
        </w:rPr>
        <w:t>D</w:t>
      </w:r>
      <w:r w:rsidRPr="002260B2">
        <w:rPr>
          <w:rFonts w:ascii="Arial" w:eastAsia="Arial" w:hAnsi="Arial" w:cs="Arial"/>
        </w:rPr>
        <w:t>isplay screens usability</w:t>
      </w:r>
    </w:p>
    <w:p w:rsidR="008019CD" w:rsidP="008019CD">
      <w:pPr>
        <w:pStyle w:val="ListParagraph"/>
        <w:numPr>
          <w:ilvl w:val="0"/>
          <w:numId w:val="2"/>
        </w:numPr>
        <w:spacing w:after="0" w:line="240" w:lineRule="auto"/>
        <w:rPr>
          <w:rFonts w:ascii="Arial" w:eastAsia="Arial" w:hAnsi="Arial" w:cs="Arial"/>
        </w:rPr>
      </w:pPr>
      <w:r>
        <w:rPr>
          <w:rFonts w:ascii="Arial" w:eastAsia="Arial" w:hAnsi="Arial" w:cs="Arial"/>
        </w:rPr>
        <w:t>Barcode software to ID patients and physicians</w:t>
      </w:r>
    </w:p>
    <w:p w:rsidR="008019CD" w:rsidRPr="00C05277" w:rsidP="008019CD">
      <w:pPr>
        <w:pStyle w:val="PlainText"/>
        <w:numPr>
          <w:ilvl w:val="0"/>
          <w:numId w:val="2"/>
        </w:numPr>
        <w:rPr>
          <w:rFonts w:ascii="Arial" w:eastAsia="Arial" w:hAnsi="Arial" w:cs="Arial"/>
          <w:color w:val="000000" w:themeColor="text1"/>
          <w:szCs w:val="22"/>
        </w:rPr>
      </w:pPr>
      <w:r>
        <w:rPr>
          <w:rFonts w:ascii="Arial" w:eastAsia="Arial" w:hAnsi="Arial" w:cs="Arial"/>
        </w:rPr>
        <w:t>Low-Profile wheelbase to assist getting closer to patient</w:t>
      </w:r>
    </w:p>
    <w:p w:rsidR="008019CD" w:rsidRPr="00C4075A" w:rsidP="008019CD">
      <w:pPr>
        <w:pStyle w:val="PlainText"/>
        <w:numPr>
          <w:ilvl w:val="0"/>
          <w:numId w:val="2"/>
        </w:numPr>
        <w:rPr>
          <w:rFonts w:ascii="Arial" w:eastAsia="Arial" w:hAnsi="Arial" w:cs="Arial"/>
          <w:color w:val="000000" w:themeColor="text1"/>
          <w:szCs w:val="22"/>
        </w:rPr>
      </w:pPr>
      <w:r>
        <w:rPr>
          <w:rFonts w:ascii="Arial" w:eastAsia="Arial" w:hAnsi="Arial" w:cs="Arial"/>
          <w:color w:val="000000" w:themeColor="text1"/>
          <w:szCs w:val="22"/>
        </w:rPr>
        <w:t>Cordless charging station</w:t>
      </w:r>
    </w:p>
    <w:p w:rsidR="008019CD" w:rsidP="008019CD">
      <w:pPr>
        <w:pStyle w:val="ListParagraph"/>
        <w:numPr>
          <w:ilvl w:val="0"/>
          <w:numId w:val="2"/>
        </w:numPr>
        <w:spacing w:after="0" w:line="240" w:lineRule="auto"/>
        <w:rPr>
          <w:rFonts w:ascii="Arial" w:eastAsia="Arial" w:hAnsi="Arial" w:cs="Arial"/>
        </w:rPr>
      </w:pPr>
      <w:r>
        <w:rPr>
          <w:rFonts w:ascii="Arial" w:eastAsia="Arial" w:hAnsi="Arial" w:cs="Arial"/>
        </w:rPr>
        <w:t xml:space="preserve">Number of Transducer ports </w:t>
      </w:r>
    </w:p>
    <w:p w:rsidR="008019CD" w:rsidP="008019CD">
      <w:pPr>
        <w:pStyle w:val="ListParagraph"/>
        <w:numPr>
          <w:ilvl w:val="0"/>
          <w:numId w:val="2"/>
        </w:numPr>
        <w:spacing w:after="0" w:line="240" w:lineRule="auto"/>
        <w:rPr>
          <w:rFonts w:ascii="Arial" w:hAnsi="Arial" w:cs="Arial"/>
        </w:rPr>
      </w:pPr>
      <w:r w:rsidRPr="004E03DB">
        <w:rPr>
          <w:rFonts w:ascii="Arial" w:hAnsi="Arial" w:cs="Arial"/>
        </w:rPr>
        <w:t>Simplicity of system design for operator (</w:t>
      </w:r>
      <w:r>
        <w:rPr>
          <w:rFonts w:ascii="Arial" w:hAnsi="Arial" w:cs="Arial"/>
        </w:rPr>
        <w:t xml:space="preserve">ergonomics, </w:t>
      </w:r>
      <w:r w:rsidRPr="004E03DB">
        <w:rPr>
          <w:rFonts w:ascii="Arial" w:hAnsi="Arial" w:cs="Arial"/>
        </w:rPr>
        <w:t xml:space="preserve">easy setup, </w:t>
      </w:r>
      <w:r w:rsidRPr="00317985">
        <w:rPr>
          <w:rFonts w:ascii="Arial" w:hAnsi="Arial" w:cs="Arial"/>
        </w:rPr>
        <w:t>User-friendly software applications, reporting, and touch screen ease of use)</w:t>
      </w:r>
    </w:p>
    <w:p w:rsidR="008019CD" w:rsidRPr="00317985" w:rsidP="008019CD">
      <w:pPr>
        <w:pStyle w:val="ListParagraph"/>
        <w:spacing w:after="0" w:line="240" w:lineRule="auto"/>
        <w:rPr>
          <w:rFonts w:ascii="Arial" w:hAnsi="Arial" w:cs="Arial"/>
        </w:rPr>
      </w:pPr>
    </w:p>
    <w:p w:rsidR="008019CD" w:rsidP="008019CD">
      <w:pPr>
        <w:pStyle w:val="PlainText"/>
        <w:rPr>
          <w:rFonts w:ascii="Arial" w:eastAsia="Arial" w:hAnsi="Arial" w:cs="Arial"/>
          <w:color w:val="FF0000"/>
          <w:szCs w:val="22"/>
        </w:rPr>
      </w:pPr>
      <w:r w:rsidRPr="00804E6F">
        <w:rPr>
          <w:rFonts w:ascii="Arial" w:eastAsia="Arial" w:hAnsi="Arial" w:cs="Arial"/>
          <w:b/>
          <w:bCs/>
          <w:szCs w:val="22"/>
        </w:rPr>
        <w:t>Performance</w:t>
      </w:r>
      <w:r w:rsidRPr="41431BC2">
        <w:rPr>
          <w:rFonts w:ascii="Arial" w:eastAsia="Arial" w:hAnsi="Arial" w:cs="Arial"/>
          <w:b/>
          <w:bCs/>
          <w:color w:val="FF0000"/>
          <w:szCs w:val="22"/>
        </w:rPr>
        <w:t xml:space="preserve"> </w:t>
      </w:r>
    </w:p>
    <w:p w:rsidR="008019CD" w:rsidRPr="00093196" w:rsidP="008019CD">
      <w:pPr>
        <w:pStyle w:val="PlainText"/>
        <w:rPr>
          <w:rFonts w:ascii="Arial" w:eastAsia="Arial" w:hAnsi="Arial" w:cs="Arial"/>
          <w:szCs w:val="22"/>
        </w:rPr>
      </w:pPr>
      <w:r w:rsidRPr="00093196">
        <w:rPr>
          <w:rFonts w:ascii="Arial" w:eastAsia="Arial" w:hAnsi="Arial" w:cs="Arial"/>
          <w:szCs w:val="22"/>
        </w:rPr>
        <w:t xml:space="preserve">The </w:t>
      </w:r>
      <w:r>
        <w:rPr>
          <w:rFonts w:ascii="Arial" w:eastAsia="Arial" w:hAnsi="Arial" w:cs="Arial"/>
          <w:szCs w:val="22"/>
        </w:rPr>
        <w:t>d</w:t>
      </w:r>
      <w:r w:rsidRPr="00093196">
        <w:rPr>
          <w:rFonts w:ascii="Arial" w:eastAsia="Arial" w:hAnsi="Arial" w:cs="Arial"/>
          <w:szCs w:val="22"/>
        </w:rPr>
        <w:t xml:space="preserve">evice will be evaluated for its ability to perform its intended function. Areas include but are not limited to: </w:t>
      </w:r>
    </w:p>
    <w:p w:rsidR="008019CD" w:rsidRPr="00292F99" w:rsidP="008019CD">
      <w:pPr>
        <w:pStyle w:val="PlainText"/>
        <w:numPr>
          <w:ilvl w:val="0"/>
          <w:numId w:val="3"/>
        </w:numPr>
        <w:rPr>
          <w:rFonts w:ascii="Arial" w:eastAsia="Arial" w:hAnsi="Arial" w:cs="Arial"/>
          <w:color w:val="000000" w:themeColor="text1"/>
          <w:szCs w:val="22"/>
        </w:rPr>
      </w:pPr>
      <w:r>
        <w:rPr>
          <w:rFonts w:ascii="Arial" w:hAnsi="Arial" w:cs="Arial"/>
        </w:rPr>
        <w:t xml:space="preserve">Capabilities to support multiple medical services </w:t>
      </w:r>
    </w:p>
    <w:p w:rsidR="008019CD" w:rsidRPr="00C4075A" w:rsidP="008019CD">
      <w:pPr>
        <w:pStyle w:val="PlainText"/>
        <w:numPr>
          <w:ilvl w:val="0"/>
          <w:numId w:val="3"/>
        </w:numPr>
        <w:rPr>
          <w:rFonts w:ascii="Arial" w:eastAsia="Arial" w:hAnsi="Arial" w:cs="Arial"/>
          <w:color w:val="000000" w:themeColor="text1"/>
          <w:szCs w:val="22"/>
        </w:rPr>
      </w:pPr>
      <w:r w:rsidRPr="00C4075A">
        <w:rPr>
          <w:rFonts w:ascii="Arial" w:eastAsia="Arial" w:hAnsi="Arial" w:cs="Arial"/>
          <w:color w:val="000000" w:themeColor="text1"/>
          <w:szCs w:val="22"/>
        </w:rPr>
        <w:t xml:space="preserve">Batter </w:t>
      </w:r>
      <w:r>
        <w:rPr>
          <w:rFonts w:ascii="Arial" w:eastAsia="Arial" w:hAnsi="Arial" w:cs="Arial"/>
          <w:color w:val="000000" w:themeColor="text1"/>
          <w:szCs w:val="22"/>
        </w:rPr>
        <w:t>run time</w:t>
      </w:r>
    </w:p>
    <w:p w:rsidR="008019CD" w:rsidRPr="009F79BC" w:rsidP="008019CD">
      <w:pPr>
        <w:pStyle w:val="PlainText"/>
        <w:numPr>
          <w:ilvl w:val="0"/>
          <w:numId w:val="3"/>
        </w:numPr>
        <w:rPr>
          <w:rFonts w:ascii="Arial" w:eastAsia="Arial" w:hAnsi="Arial" w:cs="Arial"/>
          <w:szCs w:val="22"/>
        </w:rPr>
      </w:pPr>
      <w:r>
        <w:rPr>
          <w:rFonts w:ascii="Arial" w:eastAsia="Arial" w:hAnsi="Arial" w:cs="Arial"/>
          <w:szCs w:val="22"/>
        </w:rPr>
        <w:t xml:space="preserve">Provided Installation </w:t>
      </w:r>
    </w:p>
    <w:p w:rsidR="008019CD" w:rsidRPr="008B53D7" w:rsidP="008019CD">
      <w:pPr>
        <w:pStyle w:val="PlainText"/>
        <w:numPr>
          <w:ilvl w:val="0"/>
          <w:numId w:val="3"/>
        </w:numPr>
        <w:rPr>
          <w:rFonts w:ascii="Arial" w:eastAsia="Arial" w:hAnsi="Arial" w:cs="Arial"/>
          <w:szCs w:val="22"/>
        </w:rPr>
      </w:pPr>
      <w:r w:rsidRPr="008B53D7">
        <w:rPr>
          <w:rFonts w:ascii="Arial" w:eastAsia="Arial" w:hAnsi="Arial" w:cs="Arial"/>
          <w:szCs w:val="22"/>
        </w:rPr>
        <w:t>Needle guida</w:t>
      </w:r>
      <w:r>
        <w:rPr>
          <w:rFonts w:ascii="Arial" w:eastAsia="Arial" w:hAnsi="Arial" w:cs="Arial"/>
          <w:szCs w:val="22"/>
        </w:rPr>
        <w:t>nce system</w:t>
      </w:r>
    </w:p>
    <w:p w:rsidR="008019CD" w:rsidP="008019CD">
      <w:pPr>
        <w:pStyle w:val="PlainText"/>
        <w:rPr>
          <w:rFonts w:ascii="Arial" w:eastAsia="Arial" w:hAnsi="Arial" w:cs="Arial"/>
          <w:b/>
          <w:bCs/>
          <w:szCs w:val="22"/>
        </w:rPr>
      </w:pPr>
    </w:p>
    <w:p w:rsidR="008019CD" w:rsidRPr="002D6D49" w:rsidP="008019CD">
      <w:pPr>
        <w:pStyle w:val="PlainText"/>
        <w:rPr>
          <w:rFonts w:ascii="Arial" w:eastAsia="Arial" w:hAnsi="Arial" w:cs="Arial"/>
          <w:szCs w:val="22"/>
        </w:rPr>
      </w:pPr>
      <w:r w:rsidRPr="002D6D49">
        <w:rPr>
          <w:rFonts w:ascii="Arial" w:eastAsia="Arial" w:hAnsi="Arial" w:cs="Arial"/>
          <w:b/>
          <w:bCs/>
          <w:szCs w:val="22"/>
        </w:rPr>
        <w:t xml:space="preserve">Quality/Construction/Training </w:t>
      </w:r>
    </w:p>
    <w:p w:rsidR="008019CD" w:rsidRPr="002D6D49" w:rsidP="008019CD">
      <w:pPr>
        <w:pStyle w:val="PlainText"/>
        <w:numPr>
          <w:ilvl w:val="0"/>
          <w:numId w:val="4"/>
        </w:numPr>
        <w:rPr>
          <w:rFonts w:ascii="Arial" w:eastAsia="Arial" w:hAnsi="Arial" w:cs="Arial"/>
          <w:szCs w:val="22"/>
        </w:rPr>
      </w:pPr>
      <w:r>
        <w:rPr>
          <w:rFonts w:ascii="Arial" w:eastAsia="Arial" w:hAnsi="Arial" w:cs="Arial"/>
          <w:szCs w:val="22"/>
        </w:rPr>
        <w:t xml:space="preserve">Extended </w:t>
      </w:r>
      <w:r w:rsidRPr="002D6D49">
        <w:rPr>
          <w:rFonts w:ascii="Arial" w:eastAsia="Arial" w:hAnsi="Arial" w:cs="Arial"/>
          <w:szCs w:val="22"/>
        </w:rPr>
        <w:t xml:space="preserve">Warranty </w:t>
      </w:r>
    </w:p>
    <w:p w:rsidR="008019CD" w:rsidP="008019CD">
      <w:pPr>
        <w:pStyle w:val="PlainText"/>
        <w:numPr>
          <w:ilvl w:val="0"/>
          <w:numId w:val="4"/>
        </w:numPr>
        <w:rPr>
          <w:rFonts w:ascii="Arial" w:eastAsia="Arial" w:hAnsi="Arial" w:cs="Arial"/>
          <w:szCs w:val="22"/>
        </w:rPr>
      </w:pPr>
      <w:r w:rsidRPr="002D6D49">
        <w:rPr>
          <w:rFonts w:ascii="Arial" w:eastAsia="Arial" w:hAnsi="Arial" w:cs="Arial"/>
          <w:szCs w:val="22"/>
        </w:rPr>
        <w:t xml:space="preserve">Training </w:t>
      </w:r>
    </w:p>
    <w:p w:rsidR="008019CD" w:rsidRPr="00012046" w:rsidP="008019CD">
      <w:pPr>
        <w:pStyle w:val="PlainText"/>
        <w:numPr>
          <w:ilvl w:val="0"/>
          <w:numId w:val="4"/>
        </w:numPr>
        <w:rPr>
          <w:rFonts w:ascii="Arial" w:eastAsia="Arial" w:hAnsi="Arial" w:cs="Arial"/>
          <w:szCs w:val="22"/>
        </w:rPr>
      </w:pPr>
      <w:r>
        <w:rPr>
          <w:rFonts w:ascii="Arial" w:hAnsi="Arial" w:cs="Arial"/>
        </w:rPr>
        <w:t>Secure Data encryption HIPPAA/GDPR compliant</w:t>
      </w:r>
    </w:p>
    <w:p w:rsidR="008019CD" w:rsidRPr="00D0515C" w:rsidP="008019CD">
      <w:pPr>
        <w:pStyle w:val="PlainText"/>
        <w:numPr>
          <w:ilvl w:val="0"/>
          <w:numId w:val="4"/>
        </w:numPr>
        <w:rPr>
          <w:rFonts w:ascii="Arial" w:eastAsia="Arial" w:hAnsi="Arial" w:cs="Arial"/>
        </w:rPr>
      </w:pPr>
      <w:r w:rsidRPr="5023FF7C">
        <w:rPr>
          <w:rFonts w:ascii="Arial" w:hAnsi="Arial" w:cs="Arial"/>
        </w:rPr>
        <w:t>Meets ANSI/AAMI ES6061 Electromechanical safety standards</w:t>
      </w:r>
    </w:p>
    <w:p w:rsidR="008019CD" w:rsidP="008019CD">
      <w:pPr>
        <w:rPr>
          <w:rFonts w:ascii="Arial" w:eastAsia="Times New Roman" w:hAnsi="Arial" w:cs="Arial"/>
          <w:szCs w:val="24"/>
        </w:rPr>
      </w:pPr>
    </w:p>
    <w:p w:rsidR="008019CD" w:rsidP="008019CD">
      <w:pPr>
        <w:rPr>
          <w:rFonts w:ascii="Arial" w:eastAsia="Times New Roman" w:hAnsi="Arial" w:cs="Arial"/>
          <w:szCs w:val="24"/>
        </w:rPr>
      </w:pPr>
    </w:p>
    <w:p w:rsidR="008019CD" w:rsidRPr="007A6B77" w:rsidP="008019CD">
      <w:pPr>
        <w:rPr>
          <w:rFonts w:ascii="Arial" w:eastAsia="Times New Roman" w:hAnsi="Arial" w:cs="Arial"/>
          <w:szCs w:val="24"/>
        </w:rPr>
      </w:pPr>
    </w:p>
    <w:p w:rsidR="008019CD" w:rsidRPr="007A6B77" w:rsidP="008019CD">
      <w:pPr>
        <w:spacing w:after="0" w:line="240" w:lineRule="auto"/>
        <w:rPr>
          <w:rFonts w:ascii="Arial" w:eastAsia="Times New Roman" w:hAnsi="Arial" w:cs="Arial"/>
          <w:b/>
          <w:bCs/>
          <w:szCs w:val="24"/>
        </w:rPr>
      </w:pPr>
      <w:r w:rsidRPr="007A6B77">
        <w:rPr>
          <w:rFonts w:ascii="Arial" w:eastAsia="Times New Roman" w:hAnsi="Arial" w:cs="Arial"/>
          <w:b/>
          <w:bCs/>
          <w:szCs w:val="24"/>
        </w:rPr>
        <w:t>Responses to this Sources Sought Notice shall include the following:</w:t>
      </w:r>
    </w:p>
    <w:p w:rsidR="008019CD" w:rsidRPr="007A6B77" w:rsidP="008019CD">
      <w:pPr>
        <w:spacing w:after="0" w:line="240" w:lineRule="auto"/>
        <w:rPr>
          <w:rFonts w:ascii="Arial" w:eastAsia="Times New Roman" w:hAnsi="Arial" w:cs="Arial"/>
          <w:b/>
          <w:bCs/>
          <w:szCs w:val="24"/>
        </w:rPr>
      </w:pP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Full name and address of company.</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SAM Unique Entity Identifier (UEI).</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Business Size</w:t>
      </w:r>
      <w:r>
        <w:rPr>
          <w:rFonts w:ascii="Arial" w:eastAsia="Times New Roman" w:hAnsi="Arial" w:cs="Arial"/>
          <w:szCs w:val="24"/>
        </w:rPr>
        <w:t xml:space="preserve"> </w:t>
      </w:r>
      <w:r w:rsidRPr="008019AC">
        <w:rPr>
          <w:rFonts w:ascii="Arial" w:eastAsia="Times New Roman" w:hAnsi="Arial" w:cs="Arial"/>
          <w:szCs w:val="24"/>
        </w:rPr>
        <w:t>and socioeconomic status, if applicable (e.g., SDVOSB, VOSB, WOSB, HUBZone, 8(a)).</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Manufacturer or Distributor:</w:t>
      </w:r>
    </w:p>
    <w:p w:rsidR="008019CD" w:rsidRPr="007A6B77" w:rsidP="008019CD">
      <w:pPr>
        <w:numPr>
          <w:ilvl w:val="1"/>
          <w:numId w:val="5"/>
        </w:numPr>
        <w:spacing w:after="120" w:line="240" w:lineRule="auto"/>
        <w:rPr>
          <w:rFonts w:ascii="Arial" w:eastAsia="Times New Roman" w:hAnsi="Arial" w:cs="Arial"/>
          <w:szCs w:val="24"/>
        </w:rPr>
      </w:pPr>
      <w:r w:rsidRPr="007A6B77">
        <w:rPr>
          <w:rFonts w:ascii="Arial" w:eastAsia="Times New Roman" w:hAnsi="Arial" w:cs="Arial"/>
          <w:szCs w:val="24"/>
        </w:rPr>
        <w:t xml:space="preserve">If distributor, provide </w:t>
      </w:r>
      <w:r>
        <w:rPr>
          <w:rFonts w:ascii="Arial" w:eastAsia="Times New Roman" w:hAnsi="Arial" w:cs="Arial"/>
          <w:szCs w:val="24"/>
        </w:rPr>
        <w:t xml:space="preserve">the </w:t>
      </w:r>
      <w:r w:rsidRPr="007A6B77">
        <w:rPr>
          <w:rFonts w:ascii="Arial" w:eastAsia="Times New Roman" w:hAnsi="Arial" w:cs="Arial"/>
          <w:szCs w:val="24"/>
        </w:rPr>
        <w:t xml:space="preserve">full name, business size and address of </w:t>
      </w:r>
      <w:r>
        <w:rPr>
          <w:rFonts w:ascii="Arial" w:eastAsia="Times New Roman" w:hAnsi="Arial" w:cs="Arial"/>
          <w:szCs w:val="24"/>
        </w:rPr>
        <w:t xml:space="preserve">the </w:t>
      </w:r>
      <w:r w:rsidRPr="007A6B77">
        <w:rPr>
          <w:rFonts w:ascii="Arial" w:eastAsia="Times New Roman" w:hAnsi="Arial" w:cs="Arial"/>
          <w:szCs w:val="24"/>
        </w:rPr>
        <w:t xml:space="preserve">manufacturer. </w:t>
      </w:r>
    </w:p>
    <w:p w:rsidR="008019CD" w:rsidRPr="007A6B77" w:rsidP="008019CD">
      <w:pPr>
        <w:numPr>
          <w:ilvl w:val="1"/>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 xml:space="preserve">If distributor, provide evidence that your firm is currently an authorized distributor for the manufacturer of the products proposed, e.g. an authorized distributor letter with current date certified by the OEM. </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Country of Origin designation for all products proposed.</w:t>
      </w:r>
    </w:p>
    <w:p w:rsidR="008019CD" w:rsidRPr="007A6B77" w:rsidP="008019CD">
      <w:pPr>
        <w:numPr>
          <w:ilvl w:val="0"/>
          <w:numId w:val="5"/>
        </w:numPr>
        <w:spacing w:after="120" w:line="240" w:lineRule="auto"/>
        <w:jc w:val="both"/>
        <w:rPr>
          <w:rFonts w:ascii="Arial" w:eastAsia="Times New Roman" w:hAnsi="Arial" w:cs="Arial"/>
          <w:szCs w:val="24"/>
        </w:rPr>
      </w:pPr>
      <w:r>
        <w:rPr>
          <w:rFonts w:ascii="Arial" w:eastAsia="Times New Roman" w:hAnsi="Arial" w:cs="Arial"/>
          <w:szCs w:val="24"/>
        </w:rPr>
        <w:t>Describe the firm’s a</w:t>
      </w:r>
      <w:r w:rsidRPr="007A6B77">
        <w:rPr>
          <w:rFonts w:ascii="Arial" w:eastAsia="Times New Roman" w:hAnsi="Arial" w:cs="Arial"/>
          <w:szCs w:val="24"/>
        </w:rPr>
        <w:t>bility to provide uninterrupted supply of products on a national scale.</w:t>
      </w:r>
    </w:p>
    <w:p w:rsidR="008019CD" w:rsidRPr="007A6B77" w:rsidP="008019CD">
      <w:pPr>
        <w:numPr>
          <w:ilvl w:val="0"/>
          <w:numId w:val="5"/>
        </w:numPr>
        <w:spacing w:after="120" w:line="240" w:lineRule="auto"/>
        <w:rPr>
          <w:rFonts w:ascii="Arial" w:eastAsia="Times New Roman" w:hAnsi="Arial" w:cs="Arial"/>
          <w:szCs w:val="24"/>
        </w:rPr>
      </w:pPr>
      <w:r w:rsidRPr="007A6B77">
        <w:rPr>
          <w:rFonts w:ascii="Arial" w:eastAsia="Times New Roman" w:hAnsi="Arial" w:cs="Arial"/>
          <w:szCs w:val="24"/>
        </w:rPr>
        <w:t xml:space="preserve">Technical </w:t>
      </w:r>
      <w:r>
        <w:rPr>
          <w:rFonts w:ascii="Arial" w:eastAsia="Times New Roman" w:hAnsi="Arial" w:cs="Arial"/>
          <w:szCs w:val="24"/>
        </w:rPr>
        <w:t>l</w:t>
      </w:r>
      <w:r w:rsidRPr="007A6B77">
        <w:rPr>
          <w:rFonts w:ascii="Arial" w:eastAsia="Times New Roman" w:hAnsi="Arial" w:cs="Arial"/>
          <w:szCs w:val="24"/>
        </w:rPr>
        <w:t xml:space="preserve">iterature clearly </w:t>
      </w:r>
      <w:r>
        <w:rPr>
          <w:rFonts w:ascii="Arial" w:eastAsia="Times New Roman" w:hAnsi="Arial" w:cs="Arial"/>
          <w:szCs w:val="24"/>
        </w:rPr>
        <w:t xml:space="preserve">demonstrating that the proposed </w:t>
      </w:r>
      <w:r w:rsidRPr="007A6B77">
        <w:rPr>
          <w:rFonts w:ascii="Arial" w:eastAsia="Times New Roman" w:hAnsi="Arial" w:cs="Arial"/>
          <w:szCs w:val="24"/>
        </w:rPr>
        <w:t xml:space="preserve">product(s) meets the identified </w:t>
      </w:r>
      <w:r>
        <w:rPr>
          <w:rFonts w:ascii="Arial" w:eastAsia="Times New Roman" w:hAnsi="Arial" w:cs="Arial"/>
          <w:szCs w:val="24"/>
        </w:rPr>
        <w:t>salient characteristics</w:t>
      </w:r>
      <w:r w:rsidRPr="00F7054A">
        <w:rPr>
          <w:rFonts w:ascii="Arial" w:eastAsia="Times New Roman" w:hAnsi="Arial" w:cs="Arial"/>
          <w:szCs w:val="24"/>
        </w:rPr>
        <w:t xml:space="preserve"> </w:t>
      </w:r>
      <w:r>
        <w:rPr>
          <w:rFonts w:ascii="Arial" w:eastAsia="Times New Roman" w:hAnsi="Arial" w:cs="Arial"/>
          <w:szCs w:val="24"/>
        </w:rPr>
        <w:t>identifying the</w:t>
      </w:r>
      <w:r w:rsidRPr="00F7054A">
        <w:rPr>
          <w:rFonts w:ascii="Arial" w:eastAsia="Times New Roman" w:hAnsi="Arial" w:cs="Arial"/>
          <w:szCs w:val="24"/>
        </w:rPr>
        <w:t xml:space="preserve"> page number</w:t>
      </w:r>
      <w:r>
        <w:rPr>
          <w:rFonts w:ascii="Arial" w:eastAsia="Times New Roman" w:hAnsi="Arial" w:cs="Arial"/>
          <w:szCs w:val="24"/>
        </w:rPr>
        <w:t>(</w:t>
      </w:r>
      <w:r w:rsidRPr="00F7054A">
        <w:rPr>
          <w:rFonts w:ascii="Arial" w:eastAsia="Times New Roman" w:hAnsi="Arial" w:cs="Arial"/>
          <w:szCs w:val="24"/>
        </w:rPr>
        <w:t>s</w:t>
      </w:r>
      <w:r>
        <w:rPr>
          <w:rFonts w:ascii="Arial" w:eastAsia="Times New Roman" w:hAnsi="Arial" w:cs="Arial"/>
          <w:szCs w:val="24"/>
        </w:rPr>
        <w:t>)</w:t>
      </w:r>
      <w:r w:rsidRPr="00F7054A">
        <w:rPr>
          <w:rFonts w:ascii="Arial" w:eastAsia="Times New Roman" w:hAnsi="Arial" w:cs="Arial"/>
          <w:szCs w:val="24"/>
        </w:rPr>
        <w:t xml:space="preserve"> where each </w:t>
      </w:r>
      <w:r>
        <w:rPr>
          <w:rFonts w:ascii="Arial" w:eastAsia="Times New Roman" w:hAnsi="Arial" w:cs="Arial"/>
          <w:szCs w:val="24"/>
        </w:rPr>
        <w:t xml:space="preserve">requirement </w:t>
      </w:r>
      <w:r w:rsidRPr="00F7054A">
        <w:rPr>
          <w:rFonts w:ascii="Arial" w:eastAsia="Times New Roman" w:hAnsi="Arial" w:cs="Arial"/>
          <w:szCs w:val="24"/>
        </w:rPr>
        <w:t>is met.</w:t>
      </w:r>
      <w:r w:rsidRPr="007A6B77">
        <w:rPr>
          <w:rFonts w:ascii="Arial" w:eastAsia="Times New Roman" w:hAnsi="Arial" w:cs="Arial"/>
          <w:szCs w:val="24"/>
        </w:rPr>
        <w:t xml:space="preserve"> </w:t>
      </w:r>
    </w:p>
    <w:p w:rsidR="008019CD" w:rsidRPr="007A6B77" w:rsidP="008019CD">
      <w:pPr>
        <w:pStyle w:val="ListParagraph"/>
        <w:numPr>
          <w:ilvl w:val="0"/>
          <w:numId w:val="5"/>
        </w:numPr>
        <w:spacing w:after="120" w:line="240" w:lineRule="auto"/>
        <w:rPr>
          <w:rFonts w:ascii="Arial" w:eastAsia="Times New Roman" w:hAnsi="Arial" w:cs="Arial"/>
          <w:szCs w:val="24"/>
        </w:rPr>
      </w:pPr>
      <w:r w:rsidRPr="007A6B77">
        <w:rPr>
          <w:rFonts w:ascii="Arial" w:eastAsia="Times New Roman" w:hAnsi="Arial" w:cs="Arial"/>
          <w:szCs w:val="24"/>
        </w:rPr>
        <w:t xml:space="preserve">Does </w:t>
      </w:r>
      <w:r>
        <w:rPr>
          <w:rFonts w:ascii="Arial" w:eastAsia="Times New Roman" w:hAnsi="Arial" w:cs="Arial"/>
          <w:szCs w:val="24"/>
        </w:rPr>
        <w:t>respondent</w:t>
      </w:r>
      <w:r w:rsidRPr="007A6B77">
        <w:rPr>
          <w:rFonts w:ascii="Arial" w:eastAsia="Times New Roman" w:hAnsi="Arial" w:cs="Arial"/>
          <w:szCs w:val="24"/>
        </w:rPr>
        <w:t xml:space="preserve"> offer an annual service plan, Yes or No? </w:t>
      </w:r>
    </w:p>
    <w:p w:rsidR="008019CD" w:rsidRPr="007A6B77" w:rsidP="008019CD">
      <w:pPr>
        <w:pStyle w:val="ListParagraph"/>
        <w:numPr>
          <w:ilvl w:val="1"/>
          <w:numId w:val="5"/>
        </w:numPr>
        <w:spacing w:after="120" w:line="240" w:lineRule="auto"/>
        <w:rPr>
          <w:rFonts w:ascii="Arial" w:eastAsia="Times New Roman" w:hAnsi="Arial" w:cs="Arial"/>
          <w:szCs w:val="24"/>
        </w:rPr>
      </w:pPr>
      <w:r w:rsidRPr="007A6B77">
        <w:rPr>
          <w:rFonts w:ascii="Arial" w:eastAsia="Times New Roman" w:hAnsi="Arial" w:cs="Arial"/>
          <w:szCs w:val="24"/>
        </w:rPr>
        <w:t>If Yes:</w:t>
      </w:r>
    </w:p>
    <w:p w:rsidR="008019CD" w:rsidRPr="007A6B77" w:rsidP="008019CD">
      <w:pPr>
        <w:pStyle w:val="ListParagraph"/>
        <w:numPr>
          <w:ilvl w:val="2"/>
          <w:numId w:val="5"/>
        </w:numPr>
        <w:spacing w:after="120" w:line="240" w:lineRule="auto"/>
        <w:rPr>
          <w:rFonts w:ascii="Arial" w:eastAsia="Times New Roman" w:hAnsi="Arial" w:cs="Arial"/>
          <w:szCs w:val="24"/>
        </w:rPr>
      </w:pPr>
      <w:r>
        <w:rPr>
          <w:rFonts w:ascii="Arial" w:eastAsia="Times New Roman" w:hAnsi="Arial" w:cs="Arial"/>
          <w:szCs w:val="24"/>
        </w:rPr>
        <w:t>Describe w</w:t>
      </w:r>
      <w:r w:rsidRPr="007A6B77">
        <w:rPr>
          <w:rFonts w:ascii="Arial" w:eastAsia="Times New Roman" w:hAnsi="Arial" w:cs="Arial"/>
          <w:szCs w:val="24"/>
        </w:rPr>
        <w:t>hat the plan cover</w:t>
      </w:r>
      <w:r>
        <w:rPr>
          <w:rFonts w:ascii="Arial" w:eastAsia="Times New Roman" w:hAnsi="Arial" w:cs="Arial"/>
          <w:szCs w:val="24"/>
        </w:rPr>
        <w:t>s</w:t>
      </w:r>
      <w:r w:rsidRPr="007A6B77">
        <w:rPr>
          <w:rFonts w:ascii="Arial" w:eastAsia="Times New Roman" w:hAnsi="Arial" w:cs="Arial"/>
          <w:szCs w:val="24"/>
        </w:rPr>
        <w:t>?</w:t>
      </w:r>
    </w:p>
    <w:p w:rsidR="008019CD" w:rsidRPr="007A6B77" w:rsidP="008019CD">
      <w:pPr>
        <w:pStyle w:val="ListParagraph"/>
        <w:numPr>
          <w:ilvl w:val="2"/>
          <w:numId w:val="5"/>
        </w:numPr>
        <w:spacing w:after="120" w:line="240" w:lineRule="auto"/>
        <w:rPr>
          <w:rFonts w:ascii="Arial" w:eastAsia="Times New Roman" w:hAnsi="Arial" w:cs="Arial"/>
          <w:szCs w:val="24"/>
        </w:rPr>
      </w:pPr>
      <w:r w:rsidRPr="003A271B">
        <w:rPr>
          <w:rFonts w:ascii="Arial" w:hAnsi="Arial" w:cs="Arial"/>
          <w:szCs w:val="24"/>
        </w:rPr>
        <w:t>Identify whether the plan covers software updates, parts repair/replacement, or both</w:t>
      </w:r>
    </w:p>
    <w:p w:rsidR="008019CD" w:rsidRPr="007A6B77" w:rsidP="008019CD">
      <w:pPr>
        <w:pStyle w:val="ListParagraph"/>
        <w:numPr>
          <w:ilvl w:val="2"/>
          <w:numId w:val="5"/>
        </w:numPr>
        <w:spacing w:after="120" w:line="240" w:lineRule="auto"/>
        <w:rPr>
          <w:rFonts w:ascii="Arial" w:eastAsia="Times New Roman" w:hAnsi="Arial" w:cs="Arial"/>
          <w:szCs w:val="24"/>
        </w:rPr>
      </w:pPr>
      <w:r w:rsidRPr="002A774F">
        <w:rPr>
          <w:rFonts w:ascii="Arial" w:hAnsi="Arial" w:cs="Arial"/>
          <w:szCs w:val="24"/>
        </w:rPr>
        <w:t>Provide literature or other documentation describing the service plan.</w:t>
      </w:r>
    </w:p>
    <w:p w:rsidR="008019CD" w:rsidRPr="007A6B77" w:rsidP="008019CD">
      <w:pPr>
        <w:pStyle w:val="ListParagraph"/>
        <w:numPr>
          <w:ilvl w:val="2"/>
          <w:numId w:val="5"/>
        </w:numPr>
        <w:spacing w:after="120" w:line="240" w:lineRule="auto"/>
        <w:rPr>
          <w:rFonts w:ascii="Arial" w:eastAsia="Times New Roman" w:hAnsi="Arial" w:cs="Arial"/>
          <w:szCs w:val="24"/>
        </w:rPr>
      </w:pPr>
      <w:r w:rsidRPr="00E62A03">
        <w:rPr>
          <w:rFonts w:ascii="Arial" w:hAnsi="Arial" w:cs="Arial"/>
          <w:szCs w:val="24"/>
        </w:rPr>
        <w:t>Identify whether service is provided by the OEM or a subcontractor.</w:t>
      </w:r>
    </w:p>
    <w:p w:rsidR="008019CD" w:rsidRPr="00141FA3" w:rsidP="008019CD">
      <w:pPr>
        <w:pStyle w:val="ListParagraph"/>
        <w:spacing w:after="120" w:line="240" w:lineRule="auto"/>
        <w:ind w:left="1440"/>
        <w:rPr>
          <w:rFonts w:ascii="Arial" w:eastAsia="Times New Roman" w:hAnsi="Arial" w:cs="Arial"/>
          <w:szCs w:val="24"/>
        </w:rPr>
      </w:pPr>
    </w:p>
    <w:p w:rsidR="008019CD" w:rsidRPr="007A6B77" w:rsidP="008019CD">
      <w:pPr>
        <w:pStyle w:val="ListParagraph"/>
        <w:numPr>
          <w:ilvl w:val="0"/>
          <w:numId w:val="5"/>
        </w:numPr>
        <w:rPr>
          <w:rFonts w:eastAsia="Times New Roman"/>
        </w:rPr>
      </w:pPr>
      <w:r w:rsidRPr="00141FA3">
        <w:rPr>
          <w:rFonts w:ascii="Arial" w:eastAsia="Times New Roman" w:hAnsi="Arial" w:cs="Arial"/>
          <w:szCs w:val="24"/>
        </w:rPr>
        <w:t>Identify any additional product, accessory, service, or configuration that may be necessary or beneficial to the functionality of the contemplated system. Include the applicable brand name and part number.</w:t>
      </w:r>
    </w:p>
    <w:p w:rsidR="008019CD" w:rsidRPr="007A6B77" w:rsidP="008019CD">
      <w:pPr>
        <w:numPr>
          <w:ilvl w:val="0"/>
          <w:numId w:val="5"/>
        </w:numPr>
        <w:spacing w:after="120" w:line="240" w:lineRule="auto"/>
        <w:rPr>
          <w:rFonts w:ascii="Arial" w:eastAsia="Times New Roman" w:hAnsi="Arial" w:cs="Arial"/>
          <w:szCs w:val="24"/>
        </w:rPr>
      </w:pPr>
      <w:r w:rsidRPr="007A6B77">
        <w:rPr>
          <w:rFonts w:ascii="Arial" w:eastAsia="Times New Roman" w:hAnsi="Arial" w:cs="Arial"/>
          <w:szCs w:val="24"/>
        </w:rPr>
        <w:t xml:space="preserve">Item pricing information of products, inclusive of flat rate shipping. Include any quantity discounts, noting at what </w:t>
      </w:r>
      <w:r>
        <w:rPr>
          <w:rFonts w:ascii="Arial" w:eastAsia="Times New Roman" w:hAnsi="Arial" w:cs="Arial"/>
          <w:szCs w:val="24"/>
        </w:rPr>
        <w:t xml:space="preserve">order quantity the Government should expect </w:t>
      </w:r>
      <w:r w:rsidRPr="007A6B77">
        <w:rPr>
          <w:rFonts w:ascii="Arial" w:eastAsia="Times New Roman" w:hAnsi="Arial" w:cs="Arial"/>
          <w:szCs w:val="24"/>
        </w:rPr>
        <w:t xml:space="preserve">tiered price reductions, if any. </w:t>
      </w:r>
    </w:p>
    <w:p w:rsidR="008019CD" w:rsidRPr="007A6B77" w:rsidP="008019CD">
      <w:pPr>
        <w:numPr>
          <w:ilvl w:val="1"/>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NOTE: In order for the Contracting Officer to determine whether a set-aside can be pursued, it is essential to provide pricing information. Without this information, the Contracting Officer will be unable to assess whether there is a reasonable expectation of receiving fair and reasonable pricing from socio-economic concerns.</w:t>
      </w:r>
    </w:p>
    <w:p w:rsidR="008019CD" w:rsidRPr="007A6B77" w:rsidP="008019CD">
      <w:pPr>
        <w:pStyle w:val="ListParagraph"/>
        <w:rPr>
          <w:rFonts w:eastAsia="Times New Roman"/>
        </w:rPr>
      </w:pPr>
      <w:r w:rsidRPr="008F3E49">
        <w:rPr>
          <w:rFonts w:ascii="Arial" w:eastAsia="Times New Roman" w:hAnsi="Arial" w:cs="Arial"/>
          <w:szCs w:val="24"/>
        </w:rPr>
        <w:t>Does your firm anticipate any subcontracting opportunities for this requirement? If yes, identify the type and approximate scope of work that could be subcontracted</w:t>
      </w:r>
      <w:r w:rsidRPr="003B2D7A">
        <w:rPr>
          <w:rFonts w:ascii="Arial" w:eastAsia="Times New Roman" w:hAnsi="Arial" w:cs="Arial"/>
          <w:szCs w:val="24"/>
        </w:rPr>
        <w:t>.</w:t>
      </w:r>
    </w:p>
    <w:p w:rsidR="008019CD" w:rsidRPr="007A6B77" w:rsidP="008019CD">
      <w:pPr>
        <w:numPr>
          <w:ilvl w:val="0"/>
          <w:numId w:val="5"/>
        </w:numPr>
        <w:spacing w:after="120" w:line="240" w:lineRule="auto"/>
        <w:rPr>
          <w:rFonts w:ascii="Arial" w:eastAsia="Times New Roman" w:hAnsi="Arial" w:cs="Arial"/>
          <w:szCs w:val="24"/>
        </w:rPr>
      </w:pPr>
      <w:r w:rsidRPr="007A6B77">
        <w:rPr>
          <w:rFonts w:ascii="Arial" w:eastAsia="Times New Roman" w:hAnsi="Arial" w:cs="Arial"/>
          <w:szCs w:val="24"/>
        </w:rPr>
        <w:t xml:space="preserve">Identify any federal contract vehicles held by your firm </w:t>
      </w:r>
      <w:r>
        <w:rPr>
          <w:rFonts w:ascii="Arial" w:eastAsia="Times New Roman" w:hAnsi="Arial" w:cs="Arial"/>
          <w:szCs w:val="24"/>
        </w:rPr>
        <w:t xml:space="preserve">through which your firm can provide </w:t>
      </w:r>
      <w:r w:rsidRPr="007A6B77">
        <w:rPr>
          <w:rFonts w:ascii="Arial" w:eastAsia="Times New Roman" w:hAnsi="Arial" w:cs="Arial"/>
          <w:szCs w:val="24"/>
        </w:rPr>
        <w:t xml:space="preserve">this equipment. </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Are there any further standards or criteria</w:t>
      </w:r>
      <w:r>
        <w:rPr>
          <w:rFonts w:ascii="Arial" w:eastAsia="Times New Roman" w:hAnsi="Arial" w:cs="Arial"/>
          <w:szCs w:val="24"/>
        </w:rPr>
        <w:t xml:space="preserve"> </w:t>
      </w:r>
      <w:r w:rsidRPr="007A6B77">
        <w:rPr>
          <w:rFonts w:ascii="Arial" w:eastAsia="Times New Roman" w:hAnsi="Arial" w:cs="Arial"/>
          <w:szCs w:val="24"/>
        </w:rPr>
        <w:t>VA should consider in a procurement action for this equipment?</w:t>
      </w:r>
    </w:p>
    <w:p w:rsidR="008019CD" w:rsidRPr="007A6B77" w:rsidP="008019CD">
      <w:pPr>
        <w:numPr>
          <w:ilvl w:val="0"/>
          <w:numId w:val="5"/>
        </w:numPr>
        <w:spacing w:after="120" w:line="240" w:lineRule="auto"/>
        <w:rPr>
          <w:rFonts w:ascii="Arial" w:eastAsia="Times New Roman" w:hAnsi="Arial" w:cs="Arial"/>
          <w:szCs w:val="24"/>
        </w:rPr>
      </w:pPr>
      <w:r w:rsidRPr="007A6B77">
        <w:rPr>
          <w:rFonts w:ascii="Arial" w:eastAsia="Times New Roman" w:hAnsi="Arial" w:cs="Arial"/>
          <w:szCs w:val="24"/>
        </w:rPr>
        <w:t>Are the Government’s specifications unduly restrictive?</w:t>
      </w:r>
      <w:r>
        <w:rPr>
          <w:rFonts w:ascii="Arial" w:eastAsia="Times New Roman" w:hAnsi="Arial" w:cs="Arial"/>
          <w:szCs w:val="24"/>
        </w:rPr>
        <w:t xml:space="preserve"> </w:t>
      </w:r>
      <w:r w:rsidRPr="00085D84">
        <w:rPr>
          <w:rFonts w:ascii="Arial" w:eastAsia="Times New Roman" w:hAnsi="Arial" w:cs="Arial"/>
          <w:szCs w:val="24"/>
        </w:rPr>
        <w:t>If yes, identify the specific requirement(s) considered unduly restrictive and provide supporting rationale and recommended alternative language.</w:t>
      </w:r>
    </w:p>
    <w:p w:rsidR="008019CD"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Any additional information the Government should know prior to issuing a solicitation.</w:t>
      </w:r>
    </w:p>
    <w:p w:rsidR="008019CD" w:rsidRPr="007A6B77" w:rsidP="008019CD">
      <w:pPr>
        <w:numPr>
          <w:ilvl w:val="0"/>
          <w:numId w:val="5"/>
        </w:numPr>
        <w:spacing w:after="120" w:line="240" w:lineRule="auto"/>
        <w:jc w:val="both"/>
        <w:rPr>
          <w:rFonts w:ascii="Arial" w:eastAsia="Times New Roman" w:hAnsi="Arial" w:cs="Arial"/>
          <w:szCs w:val="24"/>
        </w:rPr>
      </w:pPr>
      <w:r w:rsidRPr="007A6B77">
        <w:rPr>
          <w:rFonts w:ascii="Arial" w:eastAsia="Times New Roman" w:hAnsi="Arial" w:cs="Arial"/>
          <w:szCs w:val="24"/>
        </w:rPr>
        <w:t xml:space="preserve"> </w:t>
      </w:r>
      <w:r w:rsidRPr="00C86CDC">
        <w:rPr>
          <w:rFonts w:ascii="Arial" w:eastAsia="Times New Roman" w:hAnsi="Arial" w:cs="Arial"/>
          <w:szCs w:val="24"/>
        </w:rPr>
        <w:t>Describe any minimum order quantities, geographic limitations, delivery constraints, lead times, or other limitations that could affect the firm's ability to support the requirement on a nationwide basis.</w:t>
      </w:r>
    </w:p>
    <w:p w:rsidR="008019CD" w:rsidP="008019CD"/>
    <w:p w:rsidR="0068680F"/>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D9157C"/>
    <w:multiLevelType w:val="hybridMultilevel"/>
    <w:tmpl w:val="C4C682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97A551"/>
    <w:multiLevelType w:val="hybridMultilevel"/>
    <w:tmpl w:val="061A8804"/>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85A5F8B"/>
    <w:multiLevelType w:val="hybridMultilevel"/>
    <w:tmpl w:val="59244276"/>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03A4F59"/>
    <w:multiLevelType w:val="hybridMultilevel"/>
    <w:tmpl w:val="061A8804"/>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6765182"/>
    <w:multiLevelType w:val="hybridMultilevel"/>
    <w:tmpl w:val="523E64D0"/>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F0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F0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442"/>
    <w:rPr>
      <w:rFonts w:eastAsiaTheme="majorEastAsia" w:cstheme="majorBidi"/>
      <w:color w:val="272727" w:themeColor="text1" w:themeTint="D8"/>
    </w:rPr>
  </w:style>
  <w:style w:type="paragraph" w:styleId="Quote">
    <w:name w:val="Quote"/>
    <w:basedOn w:val="Normal"/>
    <w:next w:val="Normal"/>
    <w:link w:val="QuoteChar"/>
    <w:uiPriority w:val="29"/>
    <w:qFormat/>
    <w:rsid w:val="00EF0442"/>
    <w:pPr>
      <w:spacing w:before="160"/>
      <w:jc w:val="center"/>
    </w:pPr>
    <w:rPr>
      <w:i/>
      <w:iCs/>
      <w:color w:val="404040" w:themeColor="text1" w:themeTint="BF"/>
    </w:rPr>
  </w:style>
  <w:style w:type="character" w:customStyle="1" w:styleId="QuoteChar">
    <w:name w:val="Quote Char"/>
    <w:basedOn w:val="DefaultParagraphFont"/>
    <w:link w:val="Quote"/>
    <w:uiPriority w:val="29"/>
    <w:rsid w:val="00EF0442"/>
    <w:rPr>
      <w:i/>
      <w:iCs/>
      <w:color w:val="404040" w:themeColor="text1" w:themeTint="BF"/>
    </w:rPr>
  </w:style>
  <w:style w:type="paragraph" w:styleId="IntenseQuote">
    <w:name w:val="Intense Quote"/>
    <w:basedOn w:val="Normal"/>
    <w:next w:val="Normal"/>
    <w:link w:val="IntenseQuoteChar"/>
    <w:uiPriority w:val="30"/>
    <w:qFormat/>
    <w:rsid w:val="00EF0442"/>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EF0442"/>
    <w:rPr>
      <w:i/>
      <w:iCs/>
      <w:color w:val="366092" w:themeColor="accent1" w:themeShade="BF"/>
    </w:rPr>
  </w:style>
  <w:style w:type="character" w:styleId="IntenseReference">
    <w:name w:val="Intense Reference"/>
    <w:basedOn w:val="DefaultParagraphFont"/>
    <w:uiPriority w:val="32"/>
    <w:qFormat/>
    <w:rsid w:val="00EF0442"/>
    <w:rPr>
      <w:b/>
      <w:bCs/>
      <w:smallCaps/>
      <w:color w:val="366092" w:themeColor="accent1" w:themeShade="BF"/>
      <w:spacing w:val="5"/>
    </w:rPr>
  </w:style>
  <w:style w:type="character" w:styleId="Hyperlink">
    <w:name w:val="Hyperlink"/>
    <w:basedOn w:val="DefaultParagraphFont"/>
    <w:uiPriority w:val="99"/>
    <w:unhideWhenUsed/>
    <w:rsid w:val="008019CD"/>
    <w:rPr>
      <w:color w:val="0000FF" w:themeColor="hyperlink"/>
      <w:u w:val="single"/>
    </w:rPr>
  </w:style>
  <w:style w:type="character" w:customStyle="1" w:styleId="normaltextrun">
    <w:name w:val="normaltextrun"/>
    <w:basedOn w:val="DefaultParagraphFont"/>
    <w:rsid w:val="008019CD"/>
  </w:style>
  <w:style w:type="paragraph" w:styleId="PlainText">
    <w:name w:val="Plain Text"/>
    <w:basedOn w:val="Normal"/>
    <w:link w:val="PlainTextChar"/>
    <w:uiPriority w:val="99"/>
    <w:unhideWhenUsed/>
    <w:rsid w:val="008019CD"/>
    <w:pPr>
      <w:spacing w:after="0" w:line="240" w:lineRule="auto"/>
    </w:pPr>
    <w:rPr>
      <w:rFonts w:ascii="Calibri" w:hAnsi="Calibri" w:eastAsiaTheme="minorHAnsi"/>
      <w:szCs w:val="21"/>
    </w:rPr>
  </w:style>
  <w:style w:type="character" w:customStyle="1" w:styleId="PlainTextChar">
    <w:name w:val="Plain Text Char"/>
    <w:basedOn w:val="DefaultParagraphFont"/>
    <w:link w:val="PlainText"/>
    <w:uiPriority w:val="99"/>
    <w:rsid w:val="008019CD"/>
    <w:rPr>
      <w:rFonts w:ascii="Calibri" w:hAnsi="Calibri"/>
      <w:kern w:val="0"/>
      <w:sz w:val="22"/>
      <w:szCs w:val="21"/>
      <w14:ligatures w14:val="none"/>
    </w:rPr>
  </w:style>
  <w:style w:type="character" w:customStyle="1" w:styleId="ListParagraphChar">
    <w:name w:val="List Paragraph Char"/>
    <w:aliases w:val="Call-out box list Char"/>
    <w:link w:val="ListParagraph"/>
    <w:uiPriority w:val="34"/>
    <w:locked/>
    <w:rsid w:val="00801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2026-10-02T13:16:23Z</dcterms:created>
  <dcterms:modified xsi:type="dcterms:W3CDTF">2026-10-02T13:16:23Z</dcterms:modified>
</cp:coreProperties>
</file>